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F8FB44">
      <w:pPr>
        <w:rPr>
          <w:rFonts w:hint="eastAsia" w:ascii="宋体" w:hAnsi="宋体" w:cs="宋体"/>
          <w:b w:val="0"/>
          <w:bCs w:val="0"/>
          <w:sz w:val="32"/>
          <w:szCs w:val="32"/>
          <w:lang w:eastAsia="zh-CN"/>
        </w:rPr>
      </w:pPr>
      <w:r>
        <w:rPr>
          <w:rFonts w:hint="eastAsia" w:ascii="宋体" w:hAnsi="宋体" w:cs="宋体"/>
          <w:b w:val="0"/>
          <w:bCs w:val="0"/>
          <w:sz w:val="32"/>
          <w:szCs w:val="32"/>
          <w:lang w:eastAsia="zh-CN"/>
        </w:rPr>
        <w:t>襄阳市（好房子）测评申报</w:t>
      </w:r>
    </w:p>
    <w:p w14:paraId="5BDEF917">
      <w:pPr>
        <w:rPr>
          <w:rFonts w:hint="eastAsia" w:ascii="宋体" w:hAnsi="宋体" w:cs="宋体"/>
          <w:b w:val="0"/>
          <w:bCs w:val="0"/>
          <w:sz w:val="32"/>
          <w:szCs w:val="32"/>
          <w:lang w:eastAsia="zh-CN"/>
        </w:rPr>
      </w:pPr>
    </w:p>
    <w:p w14:paraId="13A91273">
      <w:pPr>
        <w:rPr>
          <w:rFonts w:hint="eastAsia" w:ascii="宋体" w:hAnsi="宋体" w:cs="宋体"/>
          <w:b w:val="0"/>
          <w:bCs w:val="0"/>
          <w:sz w:val="32"/>
          <w:szCs w:val="32"/>
          <w:lang w:eastAsia="zh-CN"/>
        </w:rPr>
      </w:pPr>
    </w:p>
    <w:p w14:paraId="3C2B9EE1">
      <w:pPr>
        <w:rPr>
          <w:rFonts w:hint="eastAsia" w:ascii="宋体" w:hAnsi="宋体" w:cs="宋体"/>
          <w:b w:val="0"/>
          <w:bCs w:val="0"/>
          <w:sz w:val="32"/>
          <w:szCs w:val="32"/>
          <w:lang w:eastAsia="zh-CN"/>
        </w:rPr>
      </w:pPr>
    </w:p>
    <w:p w14:paraId="78EF010C">
      <w:pPr>
        <w:rPr>
          <w:rFonts w:hint="eastAsia" w:ascii="宋体" w:hAnsi="宋体" w:cs="宋体"/>
          <w:b w:val="0"/>
          <w:bCs w:val="0"/>
          <w:sz w:val="32"/>
          <w:szCs w:val="32"/>
          <w:lang w:eastAsia="zh-CN"/>
        </w:rPr>
      </w:pPr>
    </w:p>
    <w:p w14:paraId="7FC087E7">
      <w:pPr>
        <w:rPr>
          <w:rFonts w:hint="eastAsia" w:ascii="宋体" w:hAnsi="宋体" w:cs="宋体"/>
          <w:b w:val="0"/>
          <w:bCs w:val="0"/>
          <w:sz w:val="32"/>
          <w:szCs w:val="32"/>
          <w:lang w:eastAsia="zh-CN"/>
        </w:rPr>
      </w:pPr>
    </w:p>
    <w:p w14:paraId="2AA8D0EB">
      <w:pPr>
        <w:jc w:val="center"/>
        <w:rPr>
          <w:rFonts w:hint="eastAsia" w:ascii="宋体" w:hAnsi="宋体" w:cs="宋体"/>
          <w:b/>
          <w:bCs/>
          <w:sz w:val="52"/>
          <w:szCs w:val="52"/>
        </w:rPr>
      </w:pPr>
      <w:r>
        <w:rPr>
          <w:rFonts w:hint="eastAsia" w:ascii="宋体" w:hAnsi="宋体" w:cs="宋体"/>
          <w:b/>
          <w:bCs/>
          <w:sz w:val="52"/>
          <w:szCs w:val="52"/>
        </w:rPr>
        <w:t>健康舒适度</w:t>
      </w:r>
    </w:p>
    <w:p w14:paraId="43928B2D">
      <w:pPr>
        <w:jc w:val="center"/>
        <w:rPr>
          <w:rFonts w:hint="eastAsia" w:ascii="宋体" w:hAnsi="宋体" w:cs="宋体"/>
          <w:b/>
          <w:bCs/>
          <w:sz w:val="144"/>
          <w:szCs w:val="200"/>
        </w:rPr>
      </w:pPr>
    </w:p>
    <w:p w14:paraId="5D464B59">
      <w:pPr>
        <w:spacing w:line="360" w:lineRule="auto"/>
        <w:jc w:val="left"/>
        <w:rPr>
          <w:rFonts w:hint="eastAsia" w:ascii="宋体" w:hAnsi="宋体" w:cs="宋体"/>
          <w:b/>
          <w:bCs/>
          <w:sz w:val="32"/>
          <w:szCs w:val="32"/>
          <w:highlight w:val="none"/>
        </w:rPr>
      </w:pPr>
      <w:r>
        <w:rPr>
          <w:rFonts w:hint="eastAsia" w:ascii="宋体" w:hAnsi="宋体" w:cs="宋体"/>
          <w:b/>
          <w:bCs/>
          <w:sz w:val="32"/>
          <w:szCs w:val="32"/>
          <w:highlight w:val="none"/>
        </w:rPr>
        <w:t>本章节共有</w:t>
      </w:r>
      <w:r>
        <w:rPr>
          <w:rFonts w:hint="eastAsia" w:ascii="宋体" w:hAnsi="宋体" w:cs="宋体"/>
          <w:b/>
          <w:bCs/>
          <w:sz w:val="32"/>
          <w:szCs w:val="32"/>
          <w:highlight w:val="none"/>
          <w:lang w:val="en-US" w:eastAsia="zh-CN"/>
        </w:rPr>
        <w:t xml:space="preserve">     分值</w:t>
      </w:r>
      <w:r>
        <w:rPr>
          <w:rFonts w:hint="eastAsia" w:ascii="宋体" w:hAnsi="宋体" w:cs="宋体"/>
          <w:b/>
          <w:bCs/>
          <w:sz w:val="32"/>
          <w:szCs w:val="32"/>
          <w:highlight w:val="none"/>
        </w:rPr>
        <w:t>，申报项目</w:t>
      </w:r>
      <w:r>
        <w:rPr>
          <w:rFonts w:hint="eastAsia" w:ascii="宋体" w:hAnsi="宋体" w:cs="宋体"/>
          <w:b/>
          <w:bCs/>
          <w:sz w:val="32"/>
          <w:szCs w:val="32"/>
          <w:highlight w:val="none"/>
          <w:lang w:val="en-US" w:eastAsia="zh-CN"/>
        </w:rPr>
        <w:t>测评分值</w:t>
      </w:r>
      <w:r>
        <w:rPr>
          <w:rFonts w:hint="eastAsia" w:ascii="宋体" w:hAnsi="宋体" w:cs="宋体"/>
          <w:b/>
          <w:bCs/>
          <w:sz w:val="32"/>
          <w:szCs w:val="32"/>
          <w:highlight w:val="none"/>
        </w:rPr>
        <w:t>（    ）。</w:t>
      </w:r>
    </w:p>
    <w:p w14:paraId="7A6F5F22">
      <w:pPr>
        <w:spacing w:line="360" w:lineRule="auto"/>
        <w:rPr>
          <w:rFonts w:hint="eastAsia" w:asciiTheme="minorEastAsia" w:hAnsiTheme="minorEastAsia" w:eastAsiaTheme="minorEastAsia" w:cstheme="minorEastAsia"/>
          <w:sz w:val="21"/>
          <w:szCs w:val="21"/>
        </w:rPr>
      </w:pPr>
      <w:r>
        <w:rPr>
          <w:rFonts w:hint="eastAsia" w:ascii="宋体" w:hAnsi="宋体" w:cs="宋体"/>
          <w:b/>
          <w:bCs/>
          <w:sz w:val="36"/>
          <w:szCs w:val="36"/>
          <w:highlight w:val="none"/>
        </w:rPr>
        <w:br w:type="page"/>
      </w:r>
    </w:p>
    <w:p w14:paraId="4BFDAD59">
      <w:pPr>
        <w:autoSpaceDE/>
        <w:autoSpaceDN/>
        <w:spacing w:before="240" w:beforeLines="100" w:after="240" w:afterLines="100" w:line="360" w:lineRule="auto"/>
        <w:jc w:val="center"/>
        <w:outlineLvl w:val="1"/>
        <w:rPr>
          <w:rFonts w:ascii="黑体" w:hAnsi="黑体" w:eastAsia="黑体" w:cs="黑体"/>
          <w:b/>
          <w:bCs/>
          <w:sz w:val="28"/>
          <w:szCs w:val="28"/>
        </w:rPr>
      </w:pPr>
      <w:bookmarkStart w:id="0" w:name="6.1_一般规定"/>
      <w:bookmarkEnd w:id="0"/>
      <w:bookmarkStart w:id="1" w:name="7.1_一般规定"/>
      <w:bookmarkEnd w:id="1"/>
      <w:bookmarkStart w:id="2" w:name="6.2_小区规划"/>
      <w:bookmarkEnd w:id="2"/>
      <w:bookmarkStart w:id="3" w:name="7.2_声"/>
      <w:bookmarkEnd w:id="3"/>
      <w:bookmarkStart w:id="4" w:name="_Toc21870"/>
      <w:r>
        <w:rPr>
          <w:rFonts w:hint="eastAsia" w:ascii="黑体" w:hAnsi="黑体" w:eastAsia="黑体" w:cs="黑体"/>
          <w:b/>
          <w:bCs/>
          <w:sz w:val="28"/>
          <w:szCs w:val="28"/>
          <w:lang w:val="en-US" w:eastAsia="zh-CN"/>
        </w:rPr>
        <w:t>1、</w:t>
      </w:r>
      <w:r>
        <w:rPr>
          <w:rFonts w:hint="eastAsia" w:ascii="黑体" w:hAnsi="黑体" w:eastAsia="黑体" w:cs="黑体"/>
          <w:b/>
          <w:bCs/>
          <w:sz w:val="28"/>
          <w:szCs w:val="28"/>
        </w:rPr>
        <w:t>声</w:t>
      </w:r>
      <w:bookmarkEnd w:id="4"/>
    </w:p>
    <w:p w14:paraId="6A7D3102">
      <w:pPr>
        <w:autoSpaceDE/>
        <w:autoSpaceDN/>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.1 小区环境噪声优于国家标准《声环境质量标准》GB3096的要求，测评总分值为2分，并按下列规则评分：</w:t>
      </w:r>
    </w:p>
    <w:p w14:paraId="48512FFC">
      <w:pPr>
        <w:autoSpaceDE/>
        <w:autoSpaceDN/>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.1.1 环境噪声值大于1类声环境功能区标准值，且小于或等于2类声环境功能区标准限值，得1分；</w:t>
      </w:r>
    </w:p>
    <w:p w14:paraId="04EBB3BD">
      <w:pPr>
        <w:autoSpaceDE/>
        <w:autoSpaceDN/>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.1.2 环境噪声值小于或等于1类声环境功能区标准值，得2分。</w:t>
      </w:r>
    </w:p>
    <w:p w14:paraId="13DC5875">
      <w:pPr>
        <w:spacing w:before="156" w:beforeLines="50" w:after="156" w:afterLines="50"/>
        <w:rPr>
          <w:rFonts w:hint="eastAsia" w:ascii="宋体" w:hAnsi="宋体" w:cs="宋体"/>
          <w:b/>
          <w:sz w:val="24"/>
        </w:rPr>
      </w:pPr>
      <w:r>
        <w:rPr>
          <w:rFonts w:hint="eastAsia" w:ascii="宋体" w:hAnsi="宋体" w:cs="宋体"/>
          <w:b/>
          <w:sz w:val="24"/>
          <w:lang w:val="en-US" w:eastAsia="zh-CN"/>
        </w:rPr>
        <w:t>①</w:t>
      </w:r>
      <w:r>
        <w:rPr>
          <w:rFonts w:hint="eastAsia" w:ascii="宋体" w:hAnsi="宋体" w:cs="宋体"/>
          <w:b/>
          <w:sz w:val="24"/>
        </w:rPr>
        <w:t>简要说明</w:t>
      </w:r>
    </w:p>
    <w:p w14:paraId="571D110A">
      <w:pPr>
        <w:spacing w:before="156" w:beforeLines="50" w:after="156" w:afterLines="50"/>
        <w:rPr>
          <w:rFonts w:hint="eastAsia" w:ascii="宋体" w:hAnsi="宋体" w:cs="宋体"/>
          <w:b/>
          <w:sz w:val="24"/>
        </w:rPr>
      </w:pPr>
    </w:p>
    <w:p w14:paraId="579ECD99">
      <w:pPr>
        <w:rPr>
          <w:rFonts w:hint="default" w:ascii="宋体" w:hAnsi="宋体" w:eastAsia="宋体" w:cs="宋体"/>
          <w:sz w:val="24"/>
          <w:lang w:val="en-US" w:eastAsia="zh-CN"/>
        </w:rPr>
      </w:pPr>
    </w:p>
    <w:p w14:paraId="6DA42C82">
      <w:pPr>
        <w:spacing w:line="360" w:lineRule="auto"/>
        <w:rPr>
          <w:rFonts w:hint="eastAsia" w:ascii="宋体" w:hAnsi="宋体" w:cs="宋体"/>
          <w:b/>
          <w:sz w:val="24"/>
        </w:rPr>
      </w:pPr>
      <w:r>
        <w:rPr>
          <w:rFonts w:hint="eastAsia" w:ascii="宋体" w:hAnsi="宋体" w:cs="宋体"/>
          <w:b/>
          <w:sz w:val="24"/>
          <w:lang w:val="en-US" w:eastAsia="zh-CN"/>
        </w:rPr>
        <w:t>②</w:t>
      </w:r>
      <w:r>
        <w:rPr>
          <w:rFonts w:hint="eastAsia" w:ascii="宋体" w:hAnsi="宋体" w:cs="宋体"/>
          <w:b/>
          <w:sz w:val="24"/>
        </w:rPr>
        <w:t>证明材料（附图）：</w:t>
      </w:r>
    </w:p>
    <w:p w14:paraId="2459BF64">
      <w:pPr>
        <w:autoSpaceDE/>
        <w:autoSpaceDN/>
        <w:spacing w:line="360" w:lineRule="auto"/>
        <w:ind w:firstLine="420" w:firstLineChars="200"/>
        <w:rPr>
          <w:rFonts w:hint="eastAsia" w:asciiTheme="minorEastAsia" w:hAnsiTheme="minorEastAsia" w:eastAsiaTheme="minorEastAsia" w:cstheme="minorEastAsia"/>
          <w:sz w:val="21"/>
          <w:szCs w:val="21"/>
        </w:rPr>
      </w:pPr>
    </w:p>
    <w:p w14:paraId="0D899A51">
      <w:pPr>
        <w:autoSpaceDE/>
        <w:autoSpaceDN/>
        <w:spacing w:line="360" w:lineRule="auto"/>
        <w:ind w:firstLine="420" w:firstLineChars="200"/>
        <w:rPr>
          <w:rFonts w:hint="eastAsia" w:asciiTheme="minorEastAsia" w:hAnsiTheme="minorEastAsia" w:eastAsiaTheme="minorEastAsia" w:cstheme="minorEastAsia"/>
          <w:sz w:val="21"/>
          <w:szCs w:val="21"/>
        </w:rPr>
      </w:pPr>
    </w:p>
    <w:p w14:paraId="0E35F303">
      <w:pPr>
        <w:autoSpaceDE/>
        <w:autoSpaceDN/>
        <w:spacing w:line="360" w:lineRule="auto"/>
        <w:rPr>
          <w:rFonts w:hint="eastAsia" w:asciiTheme="minorEastAsia" w:hAnsiTheme="minorEastAsia" w:eastAsiaTheme="minorEastAsia" w:cstheme="minorEastAsia"/>
          <w:sz w:val="21"/>
          <w:szCs w:val="21"/>
        </w:rPr>
      </w:pPr>
    </w:p>
    <w:p w14:paraId="5D9472D1">
      <w:pPr>
        <w:autoSpaceDE/>
        <w:autoSpaceDN/>
        <w:spacing w:line="360" w:lineRule="auto"/>
        <w:ind w:firstLine="420" w:firstLineChars="200"/>
        <w:rPr>
          <w:rFonts w:hint="eastAsia" w:asciiTheme="minorEastAsia" w:hAnsiTheme="minorEastAsia" w:eastAsiaTheme="minorEastAsia" w:cstheme="minorEastAsia"/>
          <w:sz w:val="21"/>
          <w:szCs w:val="21"/>
        </w:rPr>
      </w:pPr>
    </w:p>
    <w:p w14:paraId="5975E821">
      <w:pPr>
        <w:autoSpaceDE/>
        <w:autoSpaceDN/>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.2 住房采取措施优化卧室、起居室等主要功能房间的室内声环境，测评总分值为2分，并按下列规则分别评分并累计：</w:t>
      </w:r>
    </w:p>
    <w:p w14:paraId="382AC8B3">
      <w:pPr>
        <w:autoSpaceDE/>
        <w:autoSpaceDN/>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1.</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.1 建筑物外部噪声源传播至主要功能房间的噪声比现行强制性工程建设规范《建筑环境通用规范》GB55016限值低3dB及以上，得1分；</w:t>
      </w:r>
    </w:p>
    <w:p w14:paraId="4AC5E066">
      <w:pPr>
        <w:autoSpaceDE/>
        <w:autoSpaceDN/>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1.</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.2 建筑物内部建筑公用设备传播至主要功能房间的噪声比现行强制性工程建设规范《建筑环境通用规范》GB55016限值低3dB及以上，得1分。</w:t>
      </w:r>
    </w:p>
    <w:p w14:paraId="21A8C72C">
      <w:pPr>
        <w:spacing w:before="156" w:beforeLines="50" w:after="156" w:afterLines="50"/>
        <w:rPr>
          <w:rFonts w:hint="eastAsia" w:ascii="宋体" w:hAnsi="宋体" w:cs="宋体"/>
          <w:b/>
          <w:sz w:val="24"/>
        </w:rPr>
      </w:pPr>
      <w:r>
        <w:rPr>
          <w:rFonts w:hint="eastAsia" w:ascii="宋体" w:hAnsi="宋体" w:cs="宋体"/>
          <w:b/>
          <w:sz w:val="24"/>
          <w:lang w:val="en-US" w:eastAsia="zh-CN"/>
        </w:rPr>
        <w:t>①</w:t>
      </w:r>
      <w:r>
        <w:rPr>
          <w:rFonts w:hint="eastAsia" w:ascii="宋体" w:hAnsi="宋体" w:cs="宋体"/>
          <w:b/>
          <w:sz w:val="24"/>
        </w:rPr>
        <w:t>简要说明</w:t>
      </w:r>
    </w:p>
    <w:p w14:paraId="63E0D04A">
      <w:pPr>
        <w:spacing w:before="156" w:beforeLines="50" w:after="156" w:afterLines="50"/>
        <w:rPr>
          <w:rFonts w:hint="eastAsia" w:ascii="宋体" w:hAnsi="宋体" w:cs="宋体"/>
          <w:b/>
          <w:sz w:val="24"/>
        </w:rPr>
      </w:pPr>
    </w:p>
    <w:p w14:paraId="2FAAE615">
      <w:pPr>
        <w:rPr>
          <w:rFonts w:hint="default" w:ascii="宋体" w:hAnsi="宋体" w:eastAsia="宋体" w:cs="宋体"/>
          <w:sz w:val="24"/>
          <w:lang w:val="en-US" w:eastAsia="zh-CN"/>
        </w:rPr>
      </w:pPr>
    </w:p>
    <w:p w14:paraId="2E3EE9C0">
      <w:pPr>
        <w:spacing w:line="360" w:lineRule="auto"/>
        <w:rPr>
          <w:rFonts w:hint="eastAsia" w:ascii="宋体" w:hAnsi="宋体" w:cs="宋体"/>
          <w:b/>
          <w:sz w:val="24"/>
        </w:rPr>
      </w:pPr>
      <w:r>
        <w:rPr>
          <w:rFonts w:hint="eastAsia" w:ascii="宋体" w:hAnsi="宋体" w:cs="宋体"/>
          <w:b/>
          <w:sz w:val="24"/>
          <w:lang w:val="en-US" w:eastAsia="zh-CN"/>
        </w:rPr>
        <w:t>②</w:t>
      </w:r>
      <w:r>
        <w:rPr>
          <w:rFonts w:hint="eastAsia" w:ascii="宋体" w:hAnsi="宋体" w:cs="宋体"/>
          <w:b/>
          <w:sz w:val="24"/>
        </w:rPr>
        <w:t>证明材料（附图）：</w:t>
      </w:r>
    </w:p>
    <w:p w14:paraId="012F98DE">
      <w:pPr>
        <w:autoSpaceDE/>
        <w:autoSpaceDN/>
        <w:spacing w:line="360" w:lineRule="auto"/>
        <w:ind w:firstLine="420" w:firstLineChars="200"/>
        <w:rPr>
          <w:rFonts w:hint="eastAsia" w:asciiTheme="minorEastAsia" w:hAnsiTheme="minorEastAsia" w:eastAsiaTheme="minorEastAsia" w:cstheme="minorEastAsia"/>
          <w:sz w:val="21"/>
          <w:szCs w:val="21"/>
        </w:rPr>
      </w:pPr>
    </w:p>
    <w:p w14:paraId="23A1D75A">
      <w:pPr>
        <w:autoSpaceDE/>
        <w:autoSpaceDN/>
        <w:spacing w:line="360" w:lineRule="auto"/>
        <w:ind w:firstLine="420" w:firstLineChars="200"/>
        <w:rPr>
          <w:rFonts w:hint="eastAsia" w:asciiTheme="minorEastAsia" w:hAnsiTheme="minorEastAsia" w:eastAsiaTheme="minorEastAsia" w:cstheme="minorEastAsia"/>
          <w:sz w:val="21"/>
          <w:szCs w:val="21"/>
        </w:rPr>
      </w:pPr>
    </w:p>
    <w:p w14:paraId="2212BBD0">
      <w:pPr>
        <w:autoSpaceDE/>
        <w:autoSpaceDN/>
        <w:spacing w:line="360" w:lineRule="auto"/>
        <w:rPr>
          <w:rFonts w:hint="eastAsia" w:asciiTheme="minorEastAsia" w:hAnsiTheme="minorEastAsia" w:eastAsiaTheme="minorEastAsia" w:cstheme="minorEastAsia"/>
          <w:sz w:val="21"/>
          <w:szCs w:val="21"/>
        </w:rPr>
      </w:pPr>
    </w:p>
    <w:p w14:paraId="661D0D59">
      <w:pPr>
        <w:autoSpaceDE/>
        <w:autoSpaceDN/>
        <w:spacing w:line="360" w:lineRule="auto"/>
        <w:ind w:firstLine="420" w:firstLineChars="200"/>
        <w:rPr>
          <w:rFonts w:hint="eastAsia" w:asciiTheme="minorEastAsia" w:hAnsiTheme="minorEastAsia" w:eastAsiaTheme="minorEastAsia" w:cstheme="minorEastAsia"/>
          <w:sz w:val="21"/>
          <w:szCs w:val="21"/>
        </w:rPr>
      </w:pPr>
    </w:p>
    <w:p w14:paraId="5A099BD8">
      <w:pPr>
        <w:autoSpaceDE/>
        <w:autoSpaceDN/>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1.</w:t>
      </w:r>
      <w:r>
        <w:rPr>
          <w:rFonts w:hint="eastAsia" w:asciiTheme="minorEastAsia" w:hAnsiTheme="minorEastAsia" w:eastAsiaTheme="minorEastAsia" w:cstheme="minorEastAsia"/>
          <w:sz w:val="21"/>
          <w:szCs w:val="21"/>
        </w:rPr>
        <w:t>3 住房主要功能房间的隔声性能良好，测评总分值为3分，按表</w:t>
      </w:r>
      <w:r>
        <w:rPr>
          <w:rFonts w:hint="eastAsia" w:asciiTheme="minorEastAsia" w:hAnsiTheme="minorEastAsia" w:eastAsiaTheme="minorEastAsia" w:cstheme="minorEastAsia"/>
          <w:sz w:val="21"/>
          <w:szCs w:val="21"/>
          <w:lang w:eastAsia="zh-CN"/>
        </w:rPr>
        <w:t>1.</w:t>
      </w:r>
      <w:r>
        <w:rPr>
          <w:rFonts w:hint="eastAsia" w:asciiTheme="minorEastAsia" w:hAnsiTheme="minorEastAsia" w:eastAsiaTheme="minorEastAsia" w:cstheme="minorEastAsia"/>
          <w:sz w:val="21"/>
          <w:szCs w:val="21"/>
        </w:rPr>
        <w:t>3的规则分别评分并累计。</w:t>
      </w:r>
    </w:p>
    <w:p w14:paraId="1B70F9EF">
      <w:pPr>
        <w:autoSpaceDE/>
        <w:autoSpaceDN/>
        <w:spacing w:before="240" w:beforeLines="100" w:line="360" w:lineRule="auto"/>
        <w:jc w:val="center"/>
        <w:rPr>
          <w:rFonts w:ascii="黑体" w:hAnsi="黑体" w:eastAsia="黑体" w:cs="黑体"/>
          <w:b/>
          <w:bCs/>
          <w:sz w:val="21"/>
          <w:szCs w:val="21"/>
        </w:rPr>
      </w:pPr>
      <w:r>
        <w:rPr>
          <w:rFonts w:hint="eastAsia" w:ascii="黑体" w:hAnsi="黑体" w:eastAsia="黑体" w:cs="黑体"/>
          <w:b/>
          <w:bCs/>
          <w:sz w:val="21"/>
          <w:szCs w:val="21"/>
        </w:rPr>
        <w:t xml:space="preserve">表 </w:t>
      </w:r>
      <w:r>
        <w:rPr>
          <w:rFonts w:hint="eastAsia" w:ascii="黑体" w:hAnsi="黑体" w:eastAsia="黑体" w:cs="黑体"/>
          <w:b/>
          <w:bCs/>
          <w:sz w:val="21"/>
          <w:szCs w:val="21"/>
          <w:lang w:eastAsia="zh-CN"/>
        </w:rPr>
        <w:t>1.</w:t>
      </w:r>
      <w:r>
        <w:rPr>
          <w:rFonts w:hint="eastAsia" w:ascii="黑体" w:hAnsi="黑体" w:eastAsia="黑体" w:cs="黑体"/>
          <w:b/>
          <w:bCs/>
          <w:sz w:val="21"/>
          <w:szCs w:val="21"/>
        </w:rPr>
        <w:t>3 主要功能房间隔声性能评分规则表</w:t>
      </w:r>
    </w:p>
    <w:tbl>
      <w:tblPr>
        <w:tblStyle w:val="15"/>
        <w:tblW w:w="0" w:type="auto"/>
        <w:tblInd w:w="1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3"/>
        <w:gridCol w:w="1089"/>
        <w:gridCol w:w="1491"/>
        <w:gridCol w:w="4027"/>
        <w:gridCol w:w="809"/>
      </w:tblGrid>
      <w:tr w14:paraId="1485CE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1103" w:type="dxa"/>
          </w:tcPr>
          <w:p w14:paraId="3403B1B3">
            <w:pPr>
              <w:pStyle w:val="21"/>
              <w:spacing w:before="22"/>
              <w:ind w:left="130"/>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建筑类别</w:t>
            </w:r>
          </w:p>
        </w:tc>
        <w:tc>
          <w:tcPr>
            <w:tcW w:w="2580" w:type="dxa"/>
            <w:gridSpan w:val="2"/>
          </w:tcPr>
          <w:p w14:paraId="5FAE8A57">
            <w:pPr>
              <w:pStyle w:val="21"/>
              <w:spacing w:before="22"/>
              <w:ind w:left="554"/>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构件或房间名称</w:t>
            </w:r>
          </w:p>
        </w:tc>
        <w:tc>
          <w:tcPr>
            <w:tcW w:w="4027" w:type="dxa"/>
          </w:tcPr>
          <w:p w14:paraId="07816D6D">
            <w:pPr>
              <w:pStyle w:val="21"/>
              <w:spacing w:before="22"/>
              <w:ind w:right="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pacing w:val="-7"/>
                <w:sz w:val="21"/>
                <w:szCs w:val="21"/>
              </w:rPr>
              <w:t>评价指标</w:t>
            </w:r>
          </w:p>
        </w:tc>
        <w:tc>
          <w:tcPr>
            <w:tcW w:w="809" w:type="dxa"/>
          </w:tcPr>
          <w:p w14:paraId="6CD89C89">
            <w:pPr>
              <w:pStyle w:val="21"/>
              <w:spacing w:before="22"/>
              <w:ind w:left="11" w:right="4"/>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得分</w:t>
            </w:r>
          </w:p>
        </w:tc>
      </w:tr>
      <w:tr w14:paraId="6E62D5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1103" w:type="dxa"/>
            <w:vMerge w:val="restart"/>
          </w:tcPr>
          <w:p w14:paraId="73A15C39">
            <w:pPr>
              <w:pStyle w:val="21"/>
              <w:spacing w:before="0"/>
              <w:ind w:left="0"/>
              <w:jc w:val="left"/>
              <w:rPr>
                <w:rFonts w:asciiTheme="minorEastAsia" w:hAnsiTheme="minorEastAsia" w:eastAsiaTheme="minorEastAsia" w:cstheme="minorEastAsia"/>
                <w:b/>
                <w:sz w:val="21"/>
                <w:szCs w:val="21"/>
              </w:rPr>
            </w:pPr>
          </w:p>
          <w:p w14:paraId="78329FE3">
            <w:pPr>
              <w:pStyle w:val="21"/>
              <w:spacing w:before="0"/>
              <w:ind w:left="0"/>
              <w:jc w:val="left"/>
              <w:rPr>
                <w:rFonts w:asciiTheme="minorEastAsia" w:hAnsiTheme="minorEastAsia" w:eastAsiaTheme="minorEastAsia" w:cstheme="minorEastAsia"/>
                <w:b/>
                <w:sz w:val="21"/>
                <w:szCs w:val="21"/>
              </w:rPr>
            </w:pPr>
          </w:p>
          <w:p w14:paraId="4413FDE5">
            <w:pPr>
              <w:pStyle w:val="21"/>
              <w:spacing w:before="0"/>
              <w:ind w:left="0"/>
              <w:jc w:val="left"/>
              <w:rPr>
                <w:rFonts w:asciiTheme="minorEastAsia" w:hAnsiTheme="minorEastAsia" w:eastAsiaTheme="minorEastAsia" w:cstheme="minorEastAsia"/>
                <w:b/>
                <w:sz w:val="21"/>
                <w:szCs w:val="21"/>
              </w:rPr>
            </w:pPr>
          </w:p>
          <w:p w14:paraId="115F94A7">
            <w:pPr>
              <w:pStyle w:val="21"/>
              <w:spacing w:before="0"/>
              <w:ind w:left="0"/>
              <w:jc w:val="left"/>
              <w:rPr>
                <w:rFonts w:asciiTheme="minorEastAsia" w:hAnsiTheme="minorEastAsia" w:eastAsiaTheme="minorEastAsia" w:cstheme="minorEastAsia"/>
                <w:b/>
                <w:sz w:val="21"/>
                <w:szCs w:val="21"/>
              </w:rPr>
            </w:pPr>
          </w:p>
          <w:p w14:paraId="7A30C8DA">
            <w:pPr>
              <w:pStyle w:val="21"/>
              <w:spacing w:before="268"/>
              <w:ind w:left="0"/>
              <w:jc w:val="left"/>
              <w:rPr>
                <w:rFonts w:asciiTheme="minorEastAsia" w:hAnsiTheme="minorEastAsia" w:eastAsiaTheme="minorEastAsia" w:cstheme="minorEastAsia"/>
                <w:b/>
                <w:sz w:val="21"/>
                <w:szCs w:val="21"/>
              </w:rPr>
            </w:pPr>
          </w:p>
          <w:p w14:paraId="44B34F04">
            <w:pPr>
              <w:pStyle w:val="21"/>
              <w:spacing w:before="0"/>
              <w:ind w:left="339"/>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pacing w:val="-8"/>
                <w:sz w:val="21"/>
                <w:szCs w:val="21"/>
              </w:rPr>
              <w:t>住房</w:t>
            </w:r>
          </w:p>
        </w:tc>
        <w:tc>
          <w:tcPr>
            <w:tcW w:w="2580" w:type="dxa"/>
            <w:gridSpan w:val="2"/>
          </w:tcPr>
          <w:p w14:paraId="1E1612EA">
            <w:pPr>
              <w:pStyle w:val="21"/>
              <w:spacing w:before="69"/>
              <w:ind w:left="0"/>
              <w:jc w:val="left"/>
              <w:rPr>
                <w:rFonts w:asciiTheme="minorEastAsia" w:hAnsiTheme="minorEastAsia" w:eastAsiaTheme="minorEastAsia" w:cstheme="minorEastAsia"/>
                <w:b/>
                <w:sz w:val="21"/>
                <w:szCs w:val="21"/>
              </w:rPr>
            </w:pPr>
          </w:p>
          <w:p w14:paraId="2A74DC93">
            <w:pPr>
              <w:pStyle w:val="21"/>
              <w:spacing w:before="0"/>
              <w:ind w:left="659"/>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卧室含窗外墙</w:t>
            </w:r>
          </w:p>
        </w:tc>
        <w:tc>
          <w:tcPr>
            <w:tcW w:w="4027" w:type="dxa"/>
          </w:tcPr>
          <w:p w14:paraId="1C8D11A5">
            <w:pPr>
              <w:pStyle w:val="21"/>
              <w:spacing w:before="30"/>
              <w:ind w:left="107"/>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计权隔声量与交通噪声频谱修正量之和：</w:t>
            </w:r>
          </w:p>
          <w:p w14:paraId="4B7C8210">
            <w:pPr>
              <w:pStyle w:val="21"/>
              <w:spacing w:before="36"/>
              <w:ind w:left="107" w:right="-44"/>
              <w:jc w:val="left"/>
              <w:rPr>
                <w:rFonts w:asciiTheme="minorEastAsia" w:hAnsiTheme="minorEastAsia" w:eastAsiaTheme="minorEastAsia" w:cstheme="minorEastAsia"/>
                <w:position w:val="2"/>
                <w:sz w:val="21"/>
                <w:szCs w:val="21"/>
              </w:rPr>
            </w:pPr>
            <w:r>
              <w:rPr>
                <w:rFonts w:hint="eastAsia" w:asciiTheme="minorEastAsia" w:hAnsiTheme="minorEastAsia" w:eastAsiaTheme="minorEastAsia" w:cstheme="minorEastAsia"/>
                <w:spacing w:val="-4"/>
                <w:position w:val="2"/>
                <w:sz w:val="21"/>
                <w:szCs w:val="21"/>
              </w:rPr>
              <w:t>（</w:t>
            </w:r>
            <w:r>
              <w:rPr>
                <w:rFonts w:hint="eastAsia" w:asciiTheme="minorEastAsia" w:hAnsiTheme="minorEastAsia" w:eastAsiaTheme="minorEastAsia" w:cstheme="minorEastAsia"/>
                <w:b/>
                <w:spacing w:val="-4"/>
                <w:position w:val="2"/>
                <w:sz w:val="21"/>
                <w:szCs w:val="21"/>
              </w:rPr>
              <w:t>R</w:t>
            </w:r>
            <w:r>
              <w:rPr>
                <w:rFonts w:hint="eastAsia" w:asciiTheme="minorEastAsia" w:hAnsiTheme="minorEastAsia" w:eastAsiaTheme="minorEastAsia" w:cstheme="minorEastAsia"/>
                <w:b/>
                <w:spacing w:val="-4"/>
                <w:sz w:val="21"/>
                <w:szCs w:val="21"/>
              </w:rPr>
              <w:t>W</w:t>
            </w:r>
            <w:r>
              <w:rPr>
                <w:rFonts w:hint="eastAsia" w:asciiTheme="minorEastAsia" w:hAnsiTheme="minorEastAsia" w:eastAsiaTheme="minorEastAsia" w:cstheme="minorEastAsia"/>
                <w:b/>
                <w:spacing w:val="-4"/>
                <w:position w:val="2"/>
                <w:sz w:val="21"/>
                <w:szCs w:val="21"/>
              </w:rPr>
              <w:t>+C</w:t>
            </w:r>
            <w:r>
              <w:rPr>
                <w:rFonts w:hint="eastAsia" w:asciiTheme="minorEastAsia" w:hAnsiTheme="minorEastAsia" w:eastAsiaTheme="minorEastAsia" w:cstheme="minorEastAsia"/>
                <w:b/>
                <w:spacing w:val="-4"/>
                <w:sz w:val="21"/>
                <w:szCs w:val="21"/>
              </w:rPr>
              <w:t>TR</w:t>
            </w:r>
            <w:r>
              <w:rPr>
                <w:rFonts w:hint="eastAsia" w:asciiTheme="minorEastAsia" w:hAnsiTheme="minorEastAsia" w:eastAsiaTheme="minorEastAsia" w:cstheme="minorEastAsia"/>
                <w:spacing w:val="-4"/>
                <w:position w:val="2"/>
                <w:sz w:val="21"/>
                <w:szCs w:val="21"/>
              </w:rPr>
              <w:t>）≥37dB（临街朝交通干线侧</w:t>
            </w:r>
            <w:r>
              <w:rPr>
                <w:rFonts w:hint="eastAsia" w:asciiTheme="minorEastAsia" w:hAnsiTheme="minorEastAsia" w:eastAsiaTheme="minorEastAsia" w:cstheme="minorEastAsia"/>
                <w:spacing w:val="-5"/>
                <w:position w:val="2"/>
                <w:sz w:val="21"/>
                <w:szCs w:val="21"/>
              </w:rPr>
              <w:t>）；</w:t>
            </w:r>
          </w:p>
          <w:p w14:paraId="32AE095B">
            <w:pPr>
              <w:pStyle w:val="21"/>
              <w:spacing w:before="39"/>
              <w:ind w:left="724"/>
              <w:jc w:val="left"/>
              <w:rPr>
                <w:rFonts w:asciiTheme="minorEastAsia" w:hAnsiTheme="minorEastAsia" w:eastAsiaTheme="minorEastAsia" w:cstheme="minorEastAsia"/>
                <w:position w:val="2"/>
                <w:sz w:val="21"/>
                <w:szCs w:val="21"/>
              </w:rPr>
            </w:pPr>
            <w:r>
              <w:rPr>
                <w:rFonts w:hint="eastAsia" w:asciiTheme="minorEastAsia" w:hAnsiTheme="minorEastAsia" w:eastAsiaTheme="minorEastAsia" w:cstheme="minorEastAsia"/>
                <w:spacing w:val="-2"/>
                <w:position w:val="2"/>
                <w:sz w:val="21"/>
                <w:szCs w:val="21"/>
              </w:rPr>
              <w:t>（</w:t>
            </w:r>
            <w:r>
              <w:rPr>
                <w:rFonts w:hint="eastAsia" w:asciiTheme="minorEastAsia" w:hAnsiTheme="minorEastAsia" w:eastAsiaTheme="minorEastAsia" w:cstheme="minorEastAsia"/>
                <w:b/>
                <w:spacing w:val="-2"/>
                <w:position w:val="2"/>
                <w:sz w:val="21"/>
                <w:szCs w:val="21"/>
              </w:rPr>
              <w:t>R</w:t>
            </w:r>
            <w:r>
              <w:rPr>
                <w:rFonts w:hint="eastAsia" w:asciiTheme="minorEastAsia" w:hAnsiTheme="minorEastAsia" w:eastAsiaTheme="minorEastAsia" w:cstheme="minorEastAsia"/>
                <w:b/>
                <w:spacing w:val="-2"/>
                <w:sz w:val="21"/>
                <w:szCs w:val="21"/>
              </w:rPr>
              <w:t>W</w:t>
            </w:r>
            <w:r>
              <w:rPr>
                <w:rFonts w:hint="eastAsia" w:asciiTheme="minorEastAsia" w:hAnsiTheme="minorEastAsia" w:eastAsiaTheme="minorEastAsia" w:cstheme="minorEastAsia"/>
                <w:b/>
                <w:spacing w:val="-2"/>
                <w:position w:val="2"/>
                <w:sz w:val="21"/>
                <w:szCs w:val="21"/>
              </w:rPr>
              <w:t>+C</w:t>
            </w:r>
            <w:r>
              <w:rPr>
                <w:rFonts w:hint="eastAsia" w:asciiTheme="minorEastAsia" w:hAnsiTheme="minorEastAsia" w:eastAsiaTheme="minorEastAsia" w:cstheme="minorEastAsia"/>
                <w:b/>
                <w:spacing w:val="-2"/>
                <w:sz w:val="21"/>
                <w:szCs w:val="21"/>
              </w:rPr>
              <w:t>TR</w:t>
            </w:r>
            <w:r>
              <w:rPr>
                <w:rFonts w:hint="eastAsia" w:asciiTheme="minorEastAsia" w:hAnsiTheme="minorEastAsia" w:eastAsiaTheme="minorEastAsia" w:cstheme="minorEastAsia"/>
                <w:spacing w:val="-2"/>
                <w:position w:val="2"/>
                <w:sz w:val="21"/>
                <w:szCs w:val="21"/>
              </w:rPr>
              <w:t>）≥32dB（其他</w:t>
            </w:r>
            <w:r>
              <w:rPr>
                <w:rFonts w:hint="eastAsia" w:asciiTheme="minorEastAsia" w:hAnsiTheme="minorEastAsia" w:eastAsiaTheme="minorEastAsia" w:cstheme="minorEastAsia"/>
                <w:spacing w:val="-10"/>
                <w:position w:val="2"/>
                <w:sz w:val="21"/>
                <w:szCs w:val="21"/>
              </w:rPr>
              <w:t>）</w:t>
            </w:r>
          </w:p>
        </w:tc>
        <w:tc>
          <w:tcPr>
            <w:tcW w:w="809" w:type="dxa"/>
          </w:tcPr>
          <w:p w14:paraId="5B7648A5">
            <w:pPr>
              <w:pStyle w:val="21"/>
              <w:spacing w:before="87"/>
              <w:ind w:left="0"/>
              <w:jc w:val="left"/>
              <w:rPr>
                <w:rFonts w:asciiTheme="minorEastAsia" w:hAnsiTheme="minorEastAsia" w:eastAsiaTheme="minorEastAsia" w:cstheme="minorEastAsia"/>
                <w:b/>
                <w:sz w:val="21"/>
                <w:szCs w:val="21"/>
              </w:rPr>
            </w:pPr>
          </w:p>
          <w:p w14:paraId="794090FE">
            <w:pPr>
              <w:pStyle w:val="21"/>
              <w:spacing w:before="0"/>
              <w:ind w:left="1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pacing w:val="-10"/>
                <w:sz w:val="21"/>
                <w:szCs w:val="21"/>
              </w:rPr>
              <w:t>0.5</w:t>
            </w:r>
          </w:p>
        </w:tc>
      </w:tr>
      <w:tr w14:paraId="31466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0" w:hRule="atLeast"/>
        </w:trPr>
        <w:tc>
          <w:tcPr>
            <w:tcW w:w="1103" w:type="dxa"/>
            <w:vMerge w:val="continue"/>
            <w:tcBorders>
              <w:top w:val="nil"/>
            </w:tcBorders>
          </w:tcPr>
          <w:p w14:paraId="1CC5CD1D">
            <w:pPr>
              <w:rPr>
                <w:rFonts w:asciiTheme="minorEastAsia" w:hAnsiTheme="minorEastAsia" w:eastAsiaTheme="minorEastAsia" w:cstheme="minorEastAsia"/>
                <w:sz w:val="21"/>
                <w:szCs w:val="21"/>
              </w:rPr>
            </w:pPr>
          </w:p>
        </w:tc>
        <w:tc>
          <w:tcPr>
            <w:tcW w:w="1089" w:type="dxa"/>
            <w:vMerge w:val="restart"/>
          </w:tcPr>
          <w:p w14:paraId="79F02DD2">
            <w:pPr>
              <w:pStyle w:val="21"/>
              <w:spacing w:before="80"/>
              <w:ind w:left="0"/>
              <w:jc w:val="left"/>
              <w:rPr>
                <w:rFonts w:asciiTheme="minorEastAsia" w:hAnsiTheme="minorEastAsia" w:eastAsiaTheme="minorEastAsia" w:cstheme="minorEastAsia"/>
                <w:b/>
                <w:sz w:val="21"/>
                <w:szCs w:val="21"/>
              </w:rPr>
            </w:pPr>
          </w:p>
          <w:p w14:paraId="4D3622EA">
            <w:pPr>
              <w:pStyle w:val="21"/>
              <w:spacing w:before="1" w:line="273" w:lineRule="auto"/>
              <w:ind w:left="124" w:right="114"/>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 xml:space="preserve">相邻两户房间之间空气声 </w:t>
            </w:r>
            <w:r>
              <w:rPr>
                <w:rFonts w:hint="eastAsia" w:asciiTheme="minorEastAsia" w:hAnsiTheme="minorEastAsia" w:eastAsiaTheme="minorEastAsia" w:cstheme="minorEastAsia"/>
                <w:spacing w:val="-6"/>
                <w:sz w:val="21"/>
                <w:szCs w:val="21"/>
              </w:rPr>
              <w:t>隔声</w:t>
            </w:r>
          </w:p>
        </w:tc>
        <w:tc>
          <w:tcPr>
            <w:tcW w:w="1491" w:type="dxa"/>
          </w:tcPr>
          <w:p w14:paraId="27D8FD5D">
            <w:pPr>
              <w:pStyle w:val="21"/>
              <w:spacing w:before="181" w:line="273" w:lineRule="auto"/>
              <w:ind w:left="324" w:right="316"/>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隔墙两侧</w:t>
            </w:r>
            <w:r>
              <w:rPr>
                <w:rFonts w:hint="eastAsia" w:asciiTheme="minorEastAsia" w:hAnsiTheme="minorEastAsia" w:eastAsiaTheme="minorEastAsia" w:cstheme="minorEastAsia"/>
                <w:spacing w:val="-7"/>
                <w:sz w:val="21"/>
                <w:szCs w:val="21"/>
              </w:rPr>
              <w:t>房间之间</w:t>
            </w:r>
          </w:p>
        </w:tc>
        <w:tc>
          <w:tcPr>
            <w:tcW w:w="4027" w:type="dxa"/>
            <w:vMerge w:val="restart"/>
          </w:tcPr>
          <w:p w14:paraId="0E07C6B5">
            <w:pPr>
              <w:pStyle w:val="21"/>
              <w:spacing w:before="198" w:line="273" w:lineRule="auto"/>
              <w:ind w:left="107" w:right="129"/>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计权标准化声压级差与粉红噪声频谱修正</w:t>
            </w:r>
            <w:r>
              <w:rPr>
                <w:rFonts w:hint="eastAsia" w:asciiTheme="minorEastAsia" w:hAnsiTheme="minorEastAsia" w:eastAsiaTheme="minorEastAsia" w:cstheme="minorEastAsia"/>
                <w:spacing w:val="-4"/>
                <w:sz w:val="21"/>
                <w:szCs w:val="21"/>
              </w:rPr>
              <w:t>量之和：</w:t>
            </w:r>
          </w:p>
          <w:p w14:paraId="74810ED0">
            <w:pPr>
              <w:pStyle w:val="21"/>
              <w:spacing w:before="0" w:line="271" w:lineRule="exact"/>
              <w:ind w:left="107" w:right="-15"/>
              <w:jc w:val="left"/>
              <w:rPr>
                <w:rFonts w:asciiTheme="minorEastAsia" w:hAnsiTheme="minorEastAsia" w:eastAsiaTheme="minorEastAsia" w:cstheme="minorEastAsia"/>
                <w:position w:val="2"/>
                <w:sz w:val="21"/>
                <w:szCs w:val="21"/>
              </w:rPr>
            </w:pPr>
            <w:r>
              <w:rPr>
                <w:rFonts w:hint="eastAsia" w:asciiTheme="minorEastAsia" w:hAnsiTheme="minorEastAsia" w:eastAsiaTheme="minorEastAsia" w:cstheme="minorEastAsia"/>
                <w:spacing w:val="-10"/>
                <w:position w:val="2"/>
                <w:sz w:val="21"/>
                <w:szCs w:val="21"/>
              </w:rPr>
              <w:t>（D</w:t>
            </w:r>
            <w:r>
              <w:rPr>
                <w:rFonts w:hint="eastAsia" w:asciiTheme="minorEastAsia" w:hAnsiTheme="minorEastAsia" w:eastAsiaTheme="minorEastAsia" w:cstheme="minorEastAsia"/>
                <w:spacing w:val="-10"/>
                <w:sz w:val="21"/>
                <w:szCs w:val="21"/>
              </w:rPr>
              <w:t>nT,w</w:t>
            </w:r>
            <w:r>
              <w:rPr>
                <w:rFonts w:hint="eastAsia" w:asciiTheme="minorEastAsia" w:hAnsiTheme="minorEastAsia" w:eastAsiaTheme="minorEastAsia" w:cstheme="minorEastAsia"/>
                <w:spacing w:val="-10"/>
                <w:position w:val="2"/>
                <w:sz w:val="21"/>
                <w:szCs w:val="21"/>
              </w:rPr>
              <w:t>+C）≥52dB（卧室与邻户房间之间</w:t>
            </w:r>
            <w:r>
              <w:rPr>
                <w:rFonts w:hint="eastAsia" w:asciiTheme="minorEastAsia" w:hAnsiTheme="minorEastAsia" w:eastAsiaTheme="minorEastAsia" w:cstheme="minorEastAsia"/>
                <w:spacing w:val="-114"/>
                <w:position w:val="2"/>
                <w:sz w:val="21"/>
                <w:szCs w:val="21"/>
              </w:rPr>
              <w:t>）</w:t>
            </w:r>
            <w:r>
              <w:rPr>
                <w:rFonts w:hint="eastAsia" w:asciiTheme="minorEastAsia" w:hAnsiTheme="minorEastAsia" w:eastAsiaTheme="minorEastAsia" w:cstheme="minorEastAsia"/>
                <w:spacing w:val="-10"/>
                <w:position w:val="2"/>
                <w:sz w:val="21"/>
                <w:szCs w:val="21"/>
              </w:rPr>
              <w:t>；</w:t>
            </w:r>
          </w:p>
          <w:p w14:paraId="7C2D97F3">
            <w:pPr>
              <w:pStyle w:val="21"/>
              <w:spacing w:before="39" w:line="276" w:lineRule="auto"/>
              <w:ind w:left="1802" w:right="119" w:hanging="1673"/>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position w:val="2"/>
                <w:sz w:val="21"/>
                <w:szCs w:val="21"/>
              </w:rPr>
              <w:t>（D</w:t>
            </w:r>
            <w:r>
              <w:rPr>
                <w:rFonts w:hint="eastAsia" w:asciiTheme="minorEastAsia" w:hAnsiTheme="minorEastAsia" w:eastAsiaTheme="minorEastAsia" w:cstheme="minorEastAsia"/>
                <w:spacing w:val="-2"/>
                <w:sz w:val="21"/>
                <w:szCs w:val="21"/>
              </w:rPr>
              <w:t>nT,w</w:t>
            </w:r>
            <w:r>
              <w:rPr>
                <w:rFonts w:hint="eastAsia" w:asciiTheme="minorEastAsia" w:hAnsiTheme="minorEastAsia" w:eastAsiaTheme="minorEastAsia" w:cstheme="minorEastAsia"/>
                <w:spacing w:val="-2"/>
                <w:position w:val="2"/>
                <w:sz w:val="21"/>
                <w:szCs w:val="21"/>
              </w:rPr>
              <w:t>+C）≥50dB（其他相邻两户房间之</w:t>
            </w:r>
            <w:r>
              <w:rPr>
                <w:rFonts w:hint="eastAsia" w:asciiTheme="minorEastAsia" w:hAnsiTheme="minorEastAsia" w:eastAsiaTheme="minorEastAsia" w:cstheme="minorEastAsia"/>
                <w:spacing w:val="-6"/>
                <w:sz w:val="21"/>
                <w:szCs w:val="21"/>
              </w:rPr>
              <w:t>间）</w:t>
            </w:r>
          </w:p>
        </w:tc>
        <w:tc>
          <w:tcPr>
            <w:tcW w:w="809" w:type="dxa"/>
          </w:tcPr>
          <w:p w14:paraId="39BE6262">
            <w:pPr>
              <w:pStyle w:val="21"/>
              <w:spacing w:before="81"/>
              <w:ind w:left="0"/>
              <w:jc w:val="left"/>
              <w:rPr>
                <w:rFonts w:asciiTheme="minorEastAsia" w:hAnsiTheme="minorEastAsia" w:eastAsiaTheme="minorEastAsia" w:cstheme="minorEastAsia"/>
                <w:b/>
                <w:sz w:val="21"/>
                <w:szCs w:val="21"/>
              </w:rPr>
            </w:pPr>
          </w:p>
          <w:p w14:paraId="4608E711">
            <w:pPr>
              <w:pStyle w:val="21"/>
              <w:spacing w:before="1"/>
              <w:ind w:left="1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0.5</w:t>
            </w:r>
          </w:p>
        </w:tc>
      </w:tr>
      <w:tr w14:paraId="2F18FA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1103" w:type="dxa"/>
            <w:vMerge w:val="continue"/>
            <w:tcBorders>
              <w:top w:val="nil"/>
            </w:tcBorders>
          </w:tcPr>
          <w:p w14:paraId="433524BB">
            <w:pPr>
              <w:rPr>
                <w:rFonts w:asciiTheme="minorEastAsia" w:hAnsiTheme="minorEastAsia" w:eastAsiaTheme="minorEastAsia" w:cstheme="minorEastAsia"/>
                <w:sz w:val="21"/>
                <w:szCs w:val="21"/>
              </w:rPr>
            </w:pPr>
          </w:p>
        </w:tc>
        <w:tc>
          <w:tcPr>
            <w:tcW w:w="1089" w:type="dxa"/>
            <w:vMerge w:val="continue"/>
            <w:tcBorders>
              <w:top w:val="nil"/>
            </w:tcBorders>
          </w:tcPr>
          <w:p w14:paraId="396DC3C6">
            <w:pPr>
              <w:rPr>
                <w:rFonts w:asciiTheme="minorEastAsia" w:hAnsiTheme="minorEastAsia" w:eastAsiaTheme="minorEastAsia" w:cstheme="minorEastAsia"/>
                <w:sz w:val="21"/>
                <w:szCs w:val="21"/>
              </w:rPr>
            </w:pPr>
          </w:p>
        </w:tc>
        <w:tc>
          <w:tcPr>
            <w:tcW w:w="1491" w:type="dxa"/>
          </w:tcPr>
          <w:p w14:paraId="6B5E2E8D">
            <w:pPr>
              <w:pStyle w:val="21"/>
              <w:spacing w:before="186" w:line="273" w:lineRule="auto"/>
              <w:ind w:left="324" w:right="316"/>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楼板上下</w:t>
            </w:r>
            <w:r>
              <w:rPr>
                <w:rFonts w:hint="eastAsia" w:asciiTheme="minorEastAsia" w:hAnsiTheme="minorEastAsia" w:eastAsiaTheme="minorEastAsia" w:cstheme="minorEastAsia"/>
                <w:spacing w:val="-7"/>
                <w:sz w:val="21"/>
                <w:szCs w:val="21"/>
              </w:rPr>
              <w:t>房间之间</w:t>
            </w:r>
          </w:p>
        </w:tc>
        <w:tc>
          <w:tcPr>
            <w:tcW w:w="4027" w:type="dxa"/>
            <w:vMerge w:val="continue"/>
            <w:tcBorders>
              <w:top w:val="nil"/>
            </w:tcBorders>
          </w:tcPr>
          <w:p w14:paraId="584DA2B0">
            <w:pPr>
              <w:rPr>
                <w:rFonts w:asciiTheme="minorEastAsia" w:hAnsiTheme="minorEastAsia" w:eastAsiaTheme="minorEastAsia" w:cstheme="minorEastAsia"/>
                <w:sz w:val="21"/>
                <w:szCs w:val="21"/>
              </w:rPr>
            </w:pPr>
          </w:p>
        </w:tc>
        <w:tc>
          <w:tcPr>
            <w:tcW w:w="809" w:type="dxa"/>
          </w:tcPr>
          <w:p w14:paraId="70630320">
            <w:pPr>
              <w:pStyle w:val="21"/>
              <w:spacing w:before="86"/>
              <w:ind w:left="0"/>
              <w:jc w:val="left"/>
              <w:rPr>
                <w:rFonts w:asciiTheme="minorEastAsia" w:hAnsiTheme="minorEastAsia" w:eastAsiaTheme="minorEastAsia" w:cstheme="minorEastAsia"/>
                <w:b/>
                <w:sz w:val="21"/>
                <w:szCs w:val="21"/>
              </w:rPr>
            </w:pPr>
          </w:p>
          <w:p w14:paraId="11D985D5">
            <w:pPr>
              <w:pStyle w:val="21"/>
              <w:spacing w:before="0"/>
              <w:ind w:left="11"/>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pacing w:val="-5"/>
                <w:sz w:val="21"/>
                <w:szCs w:val="21"/>
              </w:rPr>
              <w:t>0.5</w:t>
            </w:r>
          </w:p>
        </w:tc>
      </w:tr>
      <w:tr w14:paraId="2FF37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1103" w:type="dxa"/>
            <w:vMerge w:val="continue"/>
            <w:tcBorders>
              <w:top w:val="nil"/>
            </w:tcBorders>
          </w:tcPr>
          <w:p w14:paraId="36C58DE9">
            <w:pPr>
              <w:rPr>
                <w:rFonts w:asciiTheme="minorEastAsia" w:hAnsiTheme="minorEastAsia" w:eastAsiaTheme="minorEastAsia" w:cstheme="minorEastAsia"/>
                <w:sz w:val="21"/>
                <w:szCs w:val="21"/>
              </w:rPr>
            </w:pPr>
          </w:p>
        </w:tc>
        <w:tc>
          <w:tcPr>
            <w:tcW w:w="2580" w:type="dxa"/>
            <w:gridSpan w:val="2"/>
          </w:tcPr>
          <w:p w14:paraId="17E13959">
            <w:pPr>
              <w:pStyle w:val="21"/>
              <w:spacing w:before="27"/>
              <w:ind w:left="9" w:right="5"/>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卧室和起居室楼板</w:t>
            </w:r>
          </w:p>
          <w:p w14:paraId="62C188B8">
            <w:pPr>
              <w:pStyle w:val="21"/>
              <w:spacing w:before="39"/>
              <w:ind w:left="9"/>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撞击声隔声</w:t>
            </w:r>
          </w:p>
        </w:tc>
        <w:tc>
          <w:tcPr>
            <w:tcW w:w="4027" w:type="dxa"/>
          </w:tcPr>
          <w:p w14:paraId="78825307">
            <w:pPr>
              <w:pStyle w:val="21"/>
              <w:spacing w:before="27"/>
              <w:ind w:right="3"/>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pacing w:val="-3"/>
                <w:sz w:val="21"/>
                <w:szCs w:val="21"/>
              </w:rPr>
              <w:t>计权标准化撞击声压级</w:t>
            </w:r>
          </w:p>
          <w:p w14:paraId="18246F90">
            <w:pPr>
              <w:pStyle w:val="21"/>
              <w:spacing w:before="39"/>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LnT,w≤60dB(55dB)</w:t>
            </w:r>
          </w:p>
        </w:tc>
        <w:tc>
          <w:tcPr>
            <w:tcW w:w="809" w:type="dxa"/>
          </w:tcPr>
          <w:p w14:paraId="72A4B2F7">
            <w:pPr>
              <w:pStyle w:val="21"/>
              <w:spacing w:before="201"/>
              <w:ind w:left="11" w:right="2"/>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0.5(1)</w:t>
            </w:r>
          </w:p>
        </w:tc>
      </w:tr>
    </w:tbl>
    <w:p w14:paraId="685182B1">
      <w:pPr>
        <w:spacing w:before="156" w:beforeLines="50" w:after="156" w:afterLines="50"/>
        <w:rPr>
          <w:rFonts w:hint="eastAsia" w:ascii="宋体" w:hAnsi="宋体" w:cs="宋体"/>
          <w:b/>
          <w:sz w:val="24"/>
        </w:rPr>
      </w:pPr>
      <w:r>
        <w:rPr>
          <w:rFonts w:hint="eastAsia" w:ascii="宋体" w:hAnsi="宋体" w:cs="宋体"/>
          <w:b/>
          <w:sz w:val="24"/>
          <w:lang w:val="en-US" w:eastAsia="zh-CN"/>
        </w:rPr>
        <w:t>①</w:t>
      </w:r>
      <w:r>
        <w:rPr>
          <w:rFonts w:hint="eastAsia" w:ascii="宋体" w:hAnsi="宋体" w:cs="宋体"/>
          <w:b/>
          <w:sz w:val="24"/>
        </w:rPr>
        <w:t>简要说明</w:t>
      </w:r>
    </w:p>
    <w:p w14:paraId="34618DC0">
      <w:pPr>
        <w:spacing w:before="156" w:beforeLines="50" w:after="156" w:afterLines="50"/>
        <w:rPr>
          <w:rFonts w:hint="eastAsia" w:ascii="宋体" w:hAnsi="宋体" w:cs="宋体"/>
          <w:b/>
          <w:sz w:val="24"/>
        </w:rPr>
      </w:pPr>
    </w:p>
    <w:p w14:paraId="4F63C8FA">
      <w:pPr>
        <w:rPr>
          <w:rFonts w:hint="default" w:ascii="宋体" w:hAnsi="宋体" w:eastAsia="宋体" w:cs="宋体"/>
          <w:sz w:val="24"/>
          <w:lang w:val="en-US" w:eastAsia="zh-CN"/>
        </w:rPr>
      </w:pPr>
    </w:p>
    <w:p w14:paraId="1C29ECEF">
      <w:pPr>
        <w:spacing w:line="360" w:lineRule="auto"/>
        <w:rPr>
          <w:rFonts w:hint="eastAsia" w:ascii="宋体" w:hAnsi="宋体" w:cs="宋体"/>
          <w:b/>
          <w:sz w:val="24"/>
        </w:rPr>
      </w:pPr>
      <w:r>
        <w:rPr>
          <w:rFonts w:hint="eastAsia" w:ascii="宋体" w:hAnsi="宋体" w:cs="宋体"/>
          <w:b/>
          <w:sz w:val="24"/>
          <w:lang w:val="en-US" w:eastAsia="zh-CN"/>
        </w:rPr>
        <w:t>②</w:t>
      </w:r>
      <w:r>
        <w:rPr>
          <w:rFonts w:hint="eastAsia" w:ascii="宋体" w:hAnsi="宋体" w:cs="宋体"/>
          <w:b/>
          <w:sz w:val="24"/>
        </w:rPr>
        <w:t>证明材料（附图）：</w:t>
      </w:r>
    </w:p>
    <w:p w14:paraId="07277F84">
      <w:pPr>
        <w:autoSpaceDE/>
        <w:autoSpaceDN/>
        <w:spacing w:line="360" w:lineRule="auto"/>
        <w:ind w:firstLine="420" w:firstLineChars="200"/>
        <w:rPr>
          <w:rFonts w:hint="eastAsia" w:asciiTheme="minorEastAsia" w:hAnsiTheme="minorEastAsia" w:eastAsiaTheme="minorEastAsia" w:cstheme="minorEastAsia"/>
          <w:sz w:val="21"/>
          <w:szCs w:val="21"/>
        </w:rPr>
      </w:pPr>
    </w:p>
    <w:p w14:paraId="27721828">
      <w:pPr>
        <w:autoSpaceDE/>
        <w:autoSpaceDN/>
        <w:spacing w:line="360" w:lineRule="auto"/>
        <w:ind w:firstLine="420" w:firstLineChars="200"/>
        <w:rPr>
          <w:rFonts w:hint="eastAsia" w:asciiTheme="minorEastAsia" w:hAnsiTheme="minorEastAsia" w:eastAsiaTheme="minorEastAsia" w:cstheme="minorEastAsia"/>
          <w:sz w:val="21"/>
          <w:szCs w:val="21"/>
        </w:rPr>
      </w:pPr>
    </w:p>
    <w:p w14:paraId="085F4B5C">
      <w:pPr>
        <w:autoSpaceDE/>
        <w:autoSpaceDN/>
        <w:spacing w:line="360" w:lineRule="auto"/>
        <w:rPr>
          <w:rFonts w:hint="eastAsia" w:asciiTheme="minorEastAsia" w:hAnsiTheme="minorEastAsia" w:eastAsiaTheme="minorEastAsia" w:cstheme="minorEastAsia"/>
          <w:sz w:val="21"/>
          <w:szCs w:val="21"/>
        </w:rPr>
      </w:pPr>
    </w:p>
    <w:p w14:paraId="17B915E2">
      <w:pPr>
        <w:autoSpaceDE/>
        <w:autoSpaceDN/>
        <w:spacing w:before="120" w:beforeLines="50" w:line="360" w:lineRule="auto"/>
        <w:rPr>
          <w:rFonts w:hint="eastAsia" w:asciiTheme="minorEastAsia" w:hAnsiTheme="minorEastAsia" w:eastAsiaTheme="minorEastAsia" w:cstheme="minorEastAsia"/>
          <w:sz w:val="21"/>
          <w:szCs w:val="21"/>
          <w:lang w:eastAsia="zh-CN"/>
        </w:rPr>
      </w:pPr>
    </w:p>
    <w:p w14:paraId="6E621B03">
      <w:pPr>
        <w:autoSpaceDE/>
        <w:autoSpaceDN/>
        <w:spacing w:before="120" w:beforeLines="50"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1.</w:t>
      </w:r>
      <w:r>
        <w:rPr>
          <w:rFonts w:hint="eastAsia" w:asciiTheme="minorEastAsia" w:hAnsiTheme="minorEastAsia" w:eastAsiaTheme="minorEastAsia" w:cstheme="minorEastAsia"/>
          <w:sz w:val="21"/>
          <w:szCs w:val="21"/>
        </w:rPr>
        <w:t>4 二次供水的水泵机组、消防系统稳压设备、集中热水系统加压设备等平时运行有振动或噪声的设备，设置于住宅楼栋外墙投影线之外，或设置于底层架空层下方，得2分。</w:t>
      </w:r>
    </w:p>
    <w:p w14:paraId="5ED0AA6D">
      <w:pPr>
        <w:spacing w:before="156" w:beforeLines="50" w:after="156" w:afterLines="50"/>
        <w:rPr>
          <w:rFonts w:hint="eastAsia" w:ascii="宋体" w:hAnsi="宋体" w:cs="宋体"/>
          <w:b/>
          <w:sz w:val="24"/>
        </w:rPr>
      </w:pPr>
      <w:r>
        <w:rPr>
          <w:rFonts w:hint="eastAsia" w:ascii="宋体" w:hAnsi="宋体" w:cs="宋体"/>
          <w:b/>
          <w:sz w:val="24"/>
          <w:lang w:val="en-US" w:eastAsia="zh-CN"/>
        </w:rPr>
        <w:t>①</w:t>
      </w:r>
      <w:r>
        <w:rPr>
          <w:rFonts w:hint="eastAsia" w:ascii="宋体" w:hAnsi="宋体" w:cs="宋体"/>
          <w:b/>
          <w:sz w:val="24"/>
        </w:rPr>
        <w:t>简要说明</w:t>
      </w:r>
    </w:p>
    <w:p w14:paraId="1E6EDD0A">
      <w:pPr>
        <w:spacing w:before="156" w:beforeLines="50" w:after="156" w:afterLines="50"/>
        <w:rPr>
          <w:rFonts w:hint="eastAsia" w:ascii="宋体" w:hAnsi="宋体" w:cs="宋体"/>
          <w:b/>
          <w:sz w:val="24"/>
        </w:rPr>
      </w:pPr>
    </w:p>
    <w:p w14:paraId="10929511">
      <w:pPr>
        <w:rPr>
          <w:rFonts w:hint="default" w:ascii="宋体" w:hAnsi="宋体" w:eastAsia="宋体" w:cs="宋体"/>
          <w:sz w:val="24"/>
          <w:lang w:val="en-US" w:eastAsia="zh-CN"/>
        </w:rPr>
      </w:pPr>
    </w:p>
    <w:p w14:paraId="21003774">
      <w:pPr>
        <w:spacing w:line="360" w:lineRule="auto"/>
        <w:rPr>
          <w:rFonts w:hint="eastAsia" w:ascii="宋体" w:hAnsi="宋体" w:cs="宋体"/>
          <w:b/>
          <w:sz w:val="24"/>
        </w:rPr>
      </w:pPr>
      <w:r>
        <w:rPr>
          <w:rFonts w:hint="eastAsia" w:ascii="宋体" w:hAnsi="宋体" w:cs="宋体"/>
          <w:b/>
          <w:sz w:val="24"/>
          <w:lang w:val="en-US" w:eastAsia="zh-CN"/>
        </w:rPr>
        <w:t>②</w:t>
      </w:r>
      <w:r>
        <w:rPr>
          <w:rFonts w:hint="eastAsia" w:ascii="宋体" w:hAnsi="宋体" w:cs="宋体"/>
          <w:b/>
          <w:sz w:val="24"/>
        </w:rPr>
        <w:t>证明材料（附图）：</w:t>
      </w:r>
    </w:p>
    <w:p w14:paraId="4C77B9FA">
      <w:pPr>
        <w:autoSpaceDE/>
        <w:autoSpaceDN/>
        <w:spacing w:line="360" w:lineRule="auto"/>
        <w:ind w:firstLine="420" w:firstLineChars="200"/>
        <w:rPr>
          <w:rFonts w:hint="eastAsia" w:asciiTheme="minorEastAsia" w:hAnsiTheme="minorEastAsia" w:eastAsiaTheme="minorEastAsia" w:cstheme="minorEastAsia"/>
          <w:sz w:val="21"/>
          <w:szCs w:val="21"/>
        </w:rPr>
      </w:pPr>
    </w:p>
    <w:p w14:paraId="3F93B783">
      <w:pPr>
        <w:autoSpaceDE/>
        <w:autoSpaceDN/>
        <w:spacing w:line="360" w:lineRule="auto"/>
        <w:ind w:firstLine="420" w:firstLineChars="200"/>
        <w:rPr>
          <w:rFonts w:hint="eastAsia" w:asciiTheme="minorEastAsia" w:hAnsiTheme="minorEastAsia" w:eastAsiaTheme="minorEastAsia" w:cstheme="minorEastAsia"/>
          <w:sz w:val="21"/>
          <w:szCs w:val="21"/>
        </w:rPr>
      </w:pPr>
    </w:p>
    <w:p w14:paraId="5A7CC87B">
      <w:pPr>
        <w:autoSpaceDE/>
        <w:autoSpaceDN/>
        <w:spacing w:line="360" w:lineRule="auto"/>
        <w:rPr>
          <w:rFonts w:hint="eastAsia" w:asciiTheme="minorEastAsia" w:hAnsiTheme="minorEastAsia" w:eastAsiaTheme="minorEastAsia" w:cstheme="minorEastAsia"/>
          <w:sz w:val="21"/>
          <w:szCs w:val="21"/>
        </w:rPr>
      </w:pPr>
    </w:p>
    <w:p w14:paraId="2FA86F0C">
      <w:pPr>
        <w:autoSpaceDE/>
        <w:autoSpaceDN/>
        <w:spacing w:before="120" w:beforeLines="50" w:line="360" w:lineRule="auto"/>
        <w:rPr>
          <w:rFonts w:hint="eastAsia" w:asciiTheme="minorEastAsia" w:hAnsiTheme="minorEastAsia" w:eastAsiaTheme="minorEastAsia" w:cstheme="minorEastAsia"/>
          <w:sz w:val="21"/>
          <w:szCs w:val="21"/>
        </w:rPr>
      </w:pPr>
    </w:p>
    <w:p w14:paraId="6FB73268">
      <w:pPr>
        <w:autoSpaceDE/>
        <w:autoSpaceDN/>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1.</w:t>
      </w:r>
      <w:r>
        <w:rPr>
          <w:rFonts w:hint="eastAsia" w:asciiTheme="minorEastAsia" w:hAnsiTheme="minorEastAsia" w:eastAsiaTheme="minorEastAsia" w:cstheme="minorEastAsia"/>
          <w:sz w:val="21"/>
          <w:szCs w:val="21"/>
        </w:rPr>
        <w:t>5 室内非承重隔墙选用便于二次改造且隔声效果良好的轻质材料，得1分。</w:t>
      </w:r>
    </w:p>
    <w:p w14:paraId="0EB27A72">
      <w:pPr>
        <w:spacing w:before="156" w:beforeLines="50" w:after="156" w:afterLines="50"/>
        <w:rPr>
          <w:rFonts w:hint="eastAsia" w:ascii="宋体" w:hAnsi="宋体" w:cs="宋体"/>
          <w:b/>
          <w:sz w:val="24"/>
        </w:rPr>
      </w:pPr>
      <w:r>
        <w:rPr>
          <w:rFonts w:hint="eastAsia" w:ascii="宋体" w:hAnsi="宋体" w:cs="宋体"/>
          <w:b/>
          <w:sz w:val="24"/>
          <w:lang w:val="en-US" w:eastAsia="zh-CN"/>
        </w:rPr>
        <w:t>①</w:t>
      </w:r>
      <w:r>
        <w:rPr>
          <w:rFonts w:hint="eastAsia" w:ascii="宋体" w:hAnsi="宋体" w:cs="宋体"/>
          <w:b/>
          <w:sz w:val="24"/>
        </w:rPr>
        <w:t>简要说明</w:t>
      </w:r>
    </w:p>
    <w:p w14:paraId="3C25FB1E">
      <w:pPr>
        <w:spacing w:before="156" w:beforeLines="50" w:after="156" w:afterLines="50"/>
        <w:rPr>
          <w:rFonts w:hint="eastAsia" w:ascii="宋体" w:hAnsi="宋体" w:cs="宋体"/>
          <w:b/>
          <w:sz w:val="24"/>
        </w:rPr>
      </w:pPr>
    </w:p>
    <w:p w14:paraId="33759725">
      <w:pPr>
        <w:rPr>
          <w:rFonts w:hint="default" w:ascii="宋体" w:hAnsi="宋体" w:eastAsia="宋体" w:cs="宋体"/>
          <w:sz w:val="24"/>
          <w:lang w:val="en-US" w:eastAsia="zh-CN"/>
        </w:rPr>
      </w:pPr>
    </w:p>
    <w:p w14:paraId="39E46EEE">
      <w:pPr>
        <w:spacing w:line="360" w:lineRule="auto"/>
        <w:rPr>
          <w:rFonts w:hint="eastAsia" w:ascii="宋体" w:hAnsi="宋体" w:cs="宋体"/>
          <w:b/>
          <w:sz w:val="24"/>
        </w:rPr>
      </w:pPr>
      <w:r>
        <w:rPr>
          <w:rFonts w:hint="eastAsia" w:ascii="宋体" w:hAnsi="宋体" w:cs="宋体"/>
          <w:b/>
          <w:sz w:val="24"/>
          <w:lang w:val="en-US" w:eastAsia="zh-CN"/>
        </w:rPr>
        <w:t>②</w:t>
      </w:r>
      <w:r>
        <w:rPr>
          <w:rFonts w:hint="eastAsia" w:ascii="宋体" w:hAnsi="宋体" w:cs="宋体"/>
          <w:b/>
          <w:sz w:val="24"/>
        </w:rPr>
        <w:t>证明材料（附图）：</w:t>
      </w:r>
    </w:p>
    <w:p w14:paraId="187283ED">
      <w:pPr>
        <w:autoSpaceDE/>
        <w:autoSpaceDN/>
        <w:spacing w:line="360" w:lineRule="auto"/>
        <w:ind w:firstLine="420" w:firstLineChars="200"/>
        <w:rPr>
          <w:rFonts w:hint="eastAsia" w:asciiTheme="minorEastAsia" w:hAnsiTheme="minorEastAsia" w:eastAsiaTheme="minorEastAsia" w:cstheme="minorEastAsia"/>
          <w:sz w:val="21"/>
          <w:szCs w:val="21"/>
        </w:rPr>
      </w:pPr>
    </w:p>
    <w:p w14:paraId="796BDD4C">
      <w:pPr>
        <w:autoSpaceDE/>
        <w:autoSpaceDN/>
        <w:spacing w:line="360" w:lineRule="auto"/>
        <w:ind w:firstLine="420" w:firstLineChars="200"/>
        <w:rPr>
          <w:rFonts w:hint="eastAsia" w:asciiTheme="minorEastAsia" w:hAnsiTheme="minorEastAsia" w:eastAsiaTheme="minorEastAsia" w:cstheme="minorEastAsia"/>
          <w:sz w:val="21"/>
          <w:szCs w:val="21"/>
        </w:rPr>
      </w:pPr>
    </w:p>
    <w:p w14:paraId="768DF75B">
      <w:pPr>
        <w:autoSpaceDE/>
        <w:autoSpaceDN/>
        <w:spacing w:line="360" w:lineRule="auto"/>
        <w:rPr>
          <w:rFonts w:hint="eastAsia" w:asciiTheme="minorEastAsia" w:hAnsiTheme="minorEastAsia" w:eastAsiaTheme="minorEastAsia" w:cstheme="minorEastAsia"/>
          <w:sz w:val="21"/>
          <w:szCs w:val="21"/>
        </w:rPr>
      </w:pPr>
    </w:p>
    <w:p w14:paraId="34BE8409">
      <w:pPr>
        <w:autoSpaceDE/>
        <w:autoSpaceDN/>
        <w:spacing w:line="360" w:lineRule="auto"/>
        <w:rPr>
          <w:rFonts w:hint="eastAsia" w:asciiTheme="minorEastAsia" w:hAnsiTheme="minorEastAsia" w:eastAsiaTheme="minorEastAsia" w:cstheme="minorEastAsia"/>
          <w:sz w:val="21"/>
          <w:szCs w:val="21"/>
        </w:rPr>
      </w:pPr>
    </w:p>
    <w:p w14:paraId="054E508D">
      <w:pPr>
        <w:autoSpaceDE/>
        <w:autoSpaceDN/>
        <w:spacing w:line="360" w:lineRule="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1.</w:t>
      </w:r>
      <w:r>
        <w:rPr>
          <w:rFonts w:asciiTheme="minorEastAsia" w:hAnsiTheme="minorEastAsia" w:eastAsiaTheme="minorEastAsia" w:cstheme="minorEastAsia"/>
          <w:color w:val="auto"/>
          <w:sz w:val="21"/>
          <w:szCs w:val="21"/>
        </w:rPr>
        <w:t>6</w:t>
      </w:r>
      <w:r>
        <w:rPr>
          <w:rFonts w:hint="eastAsia" w:asciiTheme="minorEastAsia" w:hAnsiTheme="minorEastAsia" w:eastAsiaTheme="minorEastAsia" w:cstheme="minorEastAsia"/>
          <w:color w:val="auto"/>
          <w:sz w:val="21"/>
          <w:szCs w:val="21"/>
        </w:rPr>
        <w:t xml:space="preserve"> 采取措施降低室内生活排水立管噪声，室内生活排水立管设置在管井内或室内生活排水立管采用低噪声管材，得</w:t>
      </w:r>
      <w:r>
        <w:rPr>
          <w:rFonts w:asciiTheme="minorEastAsia" w:hAnsiTheme="minorEastAsia" w:eastAsiaTheme="minorEastAsia" w:cstheme="minorEastAsia"/>
          <w:color w:val="auto"/>
          <w:sz w:val="21"/>
          <w:szCs w:val="21"/>
        </w:rPr>
        <w:t>1</w:t>
      </w:r>
      <w:r>
        <w:rPr>
          <w:rFonts w:hint="eastAsia" w:asciiTheme="minorEastAsia" w:hAnsiTheme="minorEastAsia" w:eastAsiaTheme="minorEastAsia" w:cstheme="minorEastAsia"/>
          <w:color w:val="auto"/>
          <w:sz w:val="21"/>
          <w:szCs w:val="21"/>
        </w:rPr>
        <w:t>分</w:t>
      </w:r>
      <w:r>
        <w:rPr>
          <w:rFonts w:hint="eastAsia" w:asciiTheme="minorEastAsia" w:hAnsiTheme="minorEastAsia" w:eastAsiaTheme="minorEastAsia" w:cstheme="minorEastAsia"/>
          <w:color w:val="auto"/>
          <w:sz w:val="21"/>
          <w:szCs w:val="21"/>
          <w:lang w:eastAsia="zh-CN"/>
        </w:rPr>
        <w:t>。</w:t>
      </w:r>
    </w:p>
    <w:p w14:paraId="5AA3CF74">
      <w:pPr>
        <w:spacing w:before="156" w:beforeLines="50" w:after="156" w:afterLines="50"/>
        <w:rPr>
          <w:rFonts w:hint="eastAsia" w:ascii="宋体" w:hAnsi="宋体" w:cs="宋体"/>
          <w:b/>
          <w:sz w:val="24"/>
        </w:rPr>
      </w:pPr>
      <w:r>
        <w:rPr>
          <w:rFonts w:hint="eastAsia" w:ascii="宋体" w:hAnsi="宋体" w:cs="宋体"/>
          <w:b/>
          <w:sz w:val="24"/>
          <w:lang w:val="en-US" w:eastAsia="zh-CN"/>
        </w:rPr>
        <w:t>①</w:t>
      </w:r>
      <w:r>
        <w:rPr>
          <w:rFonts w:hint="eastAsia" w:ascii="宋体" w:hAnsi="宋体" w:cs="宋体"/>
          <w:b/>
          <w:sz w:val="24"/>
        </w:rPr>
        <w:t>简要说明</w:t>
      </w:r>
    </w:p>
    <w:p w14:paraId="31D5F97D">
      <w:pPr>
        <w:spacing w:before="156" w:beforeLines="50" w:after="156" w:afterLines="50"/>
        <w:rPr>
          <w:rFonts w:hint="eastAsia" w:ascii="宋体" w:hAnsi="宋体" w:cs="宋体"/>
          <w:b/>
          <w:sz w:val="24"/>
        </w:rPr>
      </w:pPr>
    </w:p>
    <w:p w14:paraId="56D9C404">
      <w:pPr>
        <w:rPr>
          <w:rFonts w:hint="default" w:ascii="宋体" w:hAnsi="宋体" w:eastAsia="宋体" w:cs="宋体"/>
          <w:sz w:val="24"/>
          <w:lang w:val="en-US" w:eastAsia="zh-CN"/>
        </w:rPr>
      </w:pPr>
    </w:p>
    <w:p w14:paraId="6EBE6A2B">
      <w:pPr>
        <w:spacing w:line="360" w:lineRule="auto"/>
        <w:rPr>
          <w:rFonts w:hint="eastAsia" w:ascii="宋体" w:hAnsi="宋体" w:cs="宋体"/>
          <w:b/>
          <w:sz w:val="24"/>
        </w:rPr>
      </w:pPr>
      <w:r>
        <w:rPr>
          <w:rFonts w:hint="eastAsia" w:ascii="宋体" w:hAnsi="宋体" w:cs="宋体"/>
          <w:b/>
          <w:sz w:val="24"/>
          <w:lang w:val="en-US" w:eastAsia="zh-CN"/>
        </w:rPr>
        <w:t>②</w:t>
      </w:r>
      <w:r>
        <w:rPr>
          <w:rFonts w:hint="eastAsia" w:ascii="宋体" w:hAnsi="宋体" w:cs="宋体"/>
          <w:b/>
          <w:sz w:val="24"/>
        </w:rPr>
        <w:t>证明材料（附图）：</w:t>
      </w:r>
    </w:p>
    <w:p w14:paraId="1A6DE212">
      <w:pPr>
        <w:autoSpaceDE/>
        <w:autoSpaceDN/>
        <w:spacing w:line="360" w:lineRule="auto"/>
        <w:ind w:firstLine="420" w:firstLineChars="200"/>
        <w:rPr>
          <w:rFonts w:hint="eastAsia" w:asciiTheme="minorEastAsia" w:hAnsiTheme="minorEastAsia" w:eastAsiaTheme="minorEastAsia" w:cstheme="minorEastAsia"/>
          <w:sz w:val="21"/>
          <w:szCs w:val="21"/>
        </w:rPr>
      </w:pPr>
    </w:p>
    <w:p w14:paraId="26AF311E">
      <w:pPr>
        <w:autoSpaceDE/>
        <w:autoSpaceDN/>
        <w:spacing w:line="360" w:lineRule="auto"/>
        <w:ind w:firstLine="420" w:firstLineChars="200"/>
        <w:rPr>
          <w:rFonts w:hint="eastAsia" w:asciiTheme="minorEastAsia" w:hAnsiTheme="minorEastAsia" w:eastAsiaTheme="minorEastAsia" w:cstheme="minorEastAsia"/>
          <w:sz w:val="21"/>
          <w:szCs w:val="21"/>
        </w:rPr>
      </w:pPr>
    </w:p>
    <w:p w14:paraId="3C5C1CB8">
      <w:pPr>
        <w:autoSpaceDE/>
        <w:autoSpaceDN/>
        <w:spacing w:line="360" w:lineRule="auto"/>
        <w:rPr>
          <w:rFonts w:hint="eastAsia" w:asciiTheme="minorEastAsia" w:hAnsiTheme="minorEastAsia" w:eastAsiaTheme="minorEastAsia" w:cstheme="minorEastAsia"/>
          <w:sz w:val="21"/>
          <w:szCs w:val="21"/>
        </w:rPr>
      </w:pPr>
    </w:p>
    <w:p w14:paraId="4232F454">
      <w:pPr>
        <w:autoSpaceDE/>
        <w:autoSpaceDN/>
        <w:spacing w:line="360" w:lineRule="auto"/>
        <w:rPr>
          <w:rFonts w:hint="eastAsia" w:asciiTheme="minorEastAsia" w:hAnsiTheme="minorEastAsia" w:eastAsiaTheme="minorEastAsia" w:cstheme="minorEastAsia"/>
          <w:color w:val="FF0000"/>
          <w:sz w:val="21"/>
          <w:szCs w:val="21"/>
          <w:lang w:eastAsia="zh-CN"/>
        </w:rPr>
      </w:pPr>
    </w:p>
    <w:p w14:paraId="288DE047">
      <w:pPr>
        <w:autoSpaceDE/>
        <w:autoSpaceDN/>
        <w:spacing w:before="240" w:beforeLines="100" w:after="240" w:afterLines="100" w:line="360" w:lineRule="auto"/>
        <w:jc w:val="center"/>
        <w:outlineLvl w:val="1"/>
        <w:rPr>
          <w:rFonts w:ascii="黑体" w:hAnsi="黑体" w:eastAsia="黑体" w:cs="黑体"/>
          <w:b/>
          <w:bCs/>
          <w:sz w:val="28"/>
          <w:szCs w:val="28"/>
        </w:rPr>
      </w:pPr>
      <w:bookmarkStart w:id="5" w:name="7.3_光"/>
      <w:bookmarkEnd w:id="5"/>
      <w:bookmarkStart w:id="6" w:name="_Toc27777"/>
      <w:r>
        <w:rPr>
          <w:rFonts w:hint="eastAsia" w:ascii="黑体" w:hAnsi="黑体" w:eastAsia="黑体" w:cs="黑体"/>
          <w:b/>
          <w:bCs/>
          <w:sz w:val="28"/>
          <w:szCs w:val="28"/>
          <w:lang w:val="en-US" w:eastAsia="zh-CN"/>
        </w:rPr>
        <w:t>2、</w:t>
      </w:r>
      <w:r>
        <w:rPr>
          <w:rFonts w:hint="eastAsia" w:ascii="黑体" w:hAnsi="黑体" w:eastAsia="黑体" w:cs="黑体"/>
          <w:b/>
          <w:bCs/>
          <w:sz w:val="28"/>
          <w:szCs w:val="28"/>
        </w:rPr>
        <w:t>光</w:t>
      </w:r>
      <w:bookmarkEnd w:id="6"/>
    </w:p>
    <w:p w14:paraId="2C909B91">
      <w:pPr>
        <w:autoSpaceDE/>
        <w:autoSpaceDN/>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2.</w:t>
      </w:r>
      <w:r>
        <w:rPr>
          <w:rFonts w:hint="eastAsia" w:asciiTheme="minorEastAsia" w:hAnsiTheme="minorEastAsia" w:eastAsiaTheme="minorEastAsia" w:cstheme="minorEastAsia"/>
          <w:sz w:val="21"/>
          <w:szCs w:val="21"/>
        </w:rPr>
        <w:t>1 充分利用天然光，住房室内主要功能空间至少60%面积比例区域，其采光照度值不低于300lx 的小时数平均不少于8h/d，得2分。</w:t>
      </w:r>
    </w:p>
    <w:p w14:paraId="2C17DF1E">
      <w:pPr>
        <w:spacing w:before="156" w:beforeLines="50" w:after="156" w:afterLines="50"/>
        <w:rPr>
          <w:rFonts w:hint="eastAsia" w:ascii="宋体" w:hAnsi="宋体" w:cs="宋体"/>
          <w:b/>
          <w:sz w:val="24"/>
        </w:rPr>
      </w:pPr>
      <w:r>
        <w:rPr>
          <w:rFonts w:hint="eastAsia" w:ascii="宋体" w:hAnsi="宋体" w:cs="宋体"/>
          <w:b/>
          <w:sz w:val="24"/>
          <w:lang w:val="en-US" w:eastAsia="zh-CN"/>
        </w:rPr>
        <w:t>①</w:t>
      </w:r>
      <w:r>
        <w:rPr>
          <w:rFonts w:hint="eastAsia" w:ascii="宋体" w:hAnsi="宋体" w:cs="宋体"/>
          <w:b/>
          <w:sz w:val="24"/>
        </w:rPr>
        <w:t>简要说明</w:t>
      </w:r>
    </w:p>
    <w:p w14:paraId="10BA040D">
      <w:pPr>
        <w:spacing w:before="156" w:beforeLines="50" w:after="156" w:afterLines="50"/>
        <w:rPr>
          <w:rFonts w:hint="eastAsia" w:ascii="宋体" w:hAnsi="宋体" w:cs="宋体"/>
          <w:b/>
          <w:sz w:val="24"/>
        </w:rPr>
      </w:pPr>
    </w:p>
    <w:p w14:paraId="4189B9D7">
      <w:pPr>
        <w:rPr>
          <w:rFonts w:hint="default" w:ascii="宋体" w:hAnsi="宋体" w:eastAsia="宋体" w:cs="宋体"/>
          <w:sz w:val="24"/>
          <w:lang w:val="en-US" w:eastAsia="zh-CN"/>
        </w:rPr>
      </w:pPr>
    </w:p>
    <w:p w14:paraId="3DDB2EF4">
      <w:pPr>
        <w:spacing w:line="360" w:lineRule="auto"/>
        <w:rPr>
          <w:rFonts w:hint="eastAsia" w:ascii="宋体" w:hAnsi="宋体" w:cs="宋体"/>
          <w:b/>
          <w:sz w:val="24"/>
        </w:rPr>
      </w:pPr>
      <w:r>
        <w:rPr>
          <w:rFonts w:hint="eastAsia" w:ascii="宋体" w:hAnsi="宋体" w:cs="宋体"/>
          <w:b/>
          <w:sz w:val="24"/>
          <w:lang w:val="en-US" w:eastAsia="zh-CN"/>
        </w:rPr>
        <w:t>②</w:t>
      </w:r>
      <w:r>
        <w:rPr>
          <w:rFonts w:hint="eastAsia" w:ascii="宋体" w:hAnsi="宋体" w:cs="宋体"/>
          <w:b/>
          <w:sz w:val="24"/>
        </w:rPr>
        <w:t>证明材料（附图）：</w:t>
      </w:r>
    </w:p>
    <w:p w14:paraId="08F75543">
      <w:pPr>
        <w:autoSpaceDE/>
        <w:autoSpaceDN/>
        <w:spacing w:line="360" w:lineRule="auto"/>
        <w:ind w:firstLine="420" w:firstLineChars="200"/>
        <w:rPr>
          <w:rFonts w:hint="eastAsia" w:asciiTheme="minorEastAsia" w:hAnsiTheme="minorEastAsia" w:eastAsiaTheme="minorEastAsia" w:cstheme="minorEastAsia"/>
          <w:sz w:val="21"/>
          <w:szCs w:val="21"/>
        </w:rPr>
      </w:pPr>
    </w:p>
    <w:p w14:paraId="4818D0BB">
      <w:pPr>
        <w:autoSpaceDE/>
        <w:autoSpaceDN/>
        <w:spacing w:line="360" w:lineRule="auto"/>
        <w:ind w:firstLine="420" w:firstLineChars="200"/>
        <w:rPr>
          <w:rFonts w:hint="eastAsia" w:asciiTheme="minorEastAsia" w:hAnsiTheme="minorEastAsia" w:eastAsiaTheme="minorEastAsia" w:cstheme="minorEastAsia"/>
          <w:sz w:val="21"/>
          <w:szCs w:val="21"/>
        </w:rPr>
      </w:pPr>
    </w:p>
    <w:p w14:paraId="3E27B5AF">
      <w:pPr>
        <w:autoSpaceDE/>
        <w:autoSpaceDN/>
        <w:spacing w:line="360" w:lineRule="auto"/>
        <w:rPr>
          <w:rFonts w:hint="eastAsia" w:asciiTheme="minorEastAsia" w:hAnsiTheme="minorEastAsia" w:eastAsiaTheme="minorEastAsia" w:cstheme="minorEastAsia"/>
          <w:sz w:val="21"/>
          <w:szCs w:val="21"/>
        </w:rPr>
      </w:pPr>
    </w:p>
    <w:p w14:paraId="689E13C4">
      <w:pPr>
        <w:autoSpaceDE/>
        <w:autoSpaceDN/>
        <w:spacing w:line="360" w:lineRule="auto"/>
        <w:rPr>
          <w:rFonts w:hint="eastAsia" w:asciiTheme="minorEastAsia" w:hAnsiTheme="minorEastAsia" w:eastAsiaTheme="minorEastAsia" w:cstheme="minorEastAsia"/>
          <w:sz w:val="21"/>
          <w:szCs w:val="21"/>
        </w:rPr>
      </w:pPr>
    </w:p>
    <w:p w14:paraId="6FB0E1E0">
      <w:pPr>
        <w:autoSpaceDE/>
        <w:autoSpaceDN/>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2.</w:t>
      </w:r>
      <w:r>
        <w:rPr>
          <w:rFonts w:hint="eastAsia" w:asciiTheme="minorEastAsia" w:hAnsiTheme="minorEastAsia" w:eastAsiaTheme="minorEastAsia" w:cstheme="minorEastAsia"/>
          <w:sz w:val="21"/>
          <w:szCs w:val="21"/>
        </w:rPr>
        <w:t>2 公区照明的照度值满足《建筑照明设计标准》GB/T50034的相关规定，得1分。</w:t>
      </w:r>
    </w:p>
    <w:p w14:paraId="589F3EEA">
      <w:pPr>
        <w:spacing w:before="156" w:beforeLines="50" w:after="156" w:afterLines="50"/>
        <w:rPr>
          <w:rFonts w:hint="eastAsia" w:ascii="宋体" w:hAnsi="宋体" w:cs="宋体"/>
          <w:b/>
          <w:sz w:val="24"/>
        </w:rPr>
      </w:pPr>
      <w:r>
        <w:rPr>
          <w:rFonts w:hint="eastAsia" w:ascii="宋体" w:hAnsi="宋体" w:cs="宋体"/>
          <w:b/>
          <w:sz w:val="24"/>
          <w:lang w:val="en-US" w:eastAsia="zh-CN"/>
        </w:rPr>
        <w:t>①</w:t>
      </w:r>
      <w:r>
        <w:rPr>
          <w:rFonts w:hint="eastAsia" w:ascii="宋体" w:hAnsi="宋体" w:cs="宋体"/>
          <w:b/>
          <w:sz w:val="24"/>
        </w:rPr>
        <w:t>简要说明</w:t>
      </w:r>
    </w:p>
    <w:p w14:paraId="0FDDCDC8">
      <w:pPr>
        <w:spacing w:before="156" w:beforeLines="50" w:after="156" w:afterLines="50"/>
        <w:rPr>
          <w:rFonts w:hint="eastAsia" w:ascii="宋体" w:hAnsi="宋体" w:cs="宋体"/>
          <w:b/>
          <w:sz w:val="24"/>
        </w:rPr>
      </w:pPr>
    </w:p>
    <w:p w14:paraId="32A5F623">
      <w:pPr>
        <w:rPr>
          <w:rFonts w:hint="default" w:ascii="宋体" w:hAnsi="宋体" w:eastAsia="宋体" w:cs="宋体"/>
          <w:sz w:val="24"/>
          <w:lang w:val="en-US" w:eastAsia="zh-CN"/>
        </w:rPr>
      </w:pPr>
    </w:p>
    <w:p w14:paraId="546B7730">
      <w:pPr>
        <w:spacing w:line="360" w:lineRule="auto"/>
        <w:rPr>
          <w:rFonts w:hint="eastAsia" w:ascii="宋体" w:hAnsi="宋体" w:cs="宋体"/>
          <w:b/>
          <w:sz w:val="24"/>
        </w:rPr>
      </w:pPr>
      <w:r>
        <w:rPr>
          <w:rFonts w:hint="eastAsia" w:ascii="宋体" w:hAnsi="宋体" w:cs="宋体"/>
          <w:b/>
          <w:sz w:val="24"/>
          <w:lang w:val="en-US" w:eastAsia="zh-CN"/>
        </w:rPr>
        <w:t>②</w:t>
      </w:r>
      <w:r>
        <w:rPr>
          <w:rFonts w:hint="eastAsia" w:ascii="宋体" w:hAnsi="宋体" w:cs="宋体"/>
          <w:b/>
          <w:sz w:val="24"/>
        </w:rPr>
        <w:t>证明材料（附图）：</w:t>
      </w:r>
    </w:p>
    <w:p w14:paraId="04E8B05D">
      <w:pPr>
        <w:autoSpaceDE/>
        <w:autoSpaceDN/>
        <w:spacing w:line="360" w:lineRule="auto"/>
        <w:ind w:firstLine="420" w:firstLineChars="200"/>
        <w:rPr>
          <w:rFonts w:hint="eastAsia" w:asciiTheme="minorEastAsia" w:hAnsiTheme="minorEastAsia" w:eastAsiaTheme="minorEastAsia" w:cstheme="minorEastAsia"/>
          <w:sz w:val="21"/>
          <w:szCs w:val="21"/>
        </w:rPr>
      </w:pPr>
    </w:p>
    <w:p w14:paraId="00D98ADF">
      <w:pPr>
        <w:autoSpaceDE/>
        <w:autoSpaceDN/>
        <w:spacing w:line="360" w:lineRule="auto"/>
        <w:ind w:firstLine="420" w:firstLineChars="200"/>
        <w:rPr>
          <w:rFonts w:hint="eastAsia" w:asciiTheme="minorEastAsia" w:hAnsiTheme="minorEastAsia" w:eastAsiaTheme="minorEastAsia" w:cstheme="minorEastAsia"/>
          <w:sz w:val="21"/>
          <w:szCs w:val="21"/>
        </w:rPr>
      </w:pPr>
    </w:p>
    <w:p w14:paraId="35578EFC">
      <w:pPr>
        <w:autoSpaceDE/>
        <w:autoSpaceDN/>
        <w:spacing w:line="360" w:lineRule="auto"/>
        <w:rPr>
          <w:rFonts w:hint="eastAsia" w:asciiTheme="minorEastAsia" w:hAnsiTheme="minorEastAsia" w:eastAsiaTheme="minorEastAsia" w:cstheme="minorEastAsia"/>
          <w:sz w:val="21"/>
          <w:szCs w:val="21"/>
        </w:rPr>
      </w:pPr>
    </w:p>
    <w:p w14:paraId="4DBDAC8D">
      <w:pPr>
        <w:autoSpaceDE/>
        <w:autoSpaceDN/>
        <w:spacing w:line="360" w:lineRule="auto"/>
        <w:rPr>
          <w:rFonts w:hint="eastAsia" w:asciiTheme="minorEastAsia" w:hAnsiTheme="minorEastAsia" w:eastAsiaTheme="minorEastAsia" w:cstheme="minorEastAsia"/>
          <w:sz w:val="21"/>
          <w:szCs w:val="21"/>
        </w:rPr>
      </w:pPr>
    </w:p>
    <w:p w14:paraId="0A637F5C">
      <w:pPr>
        <w:autoSpaceDE/>
        <w:autoSpaceDN/>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2.</w:t>
      </w:r>
      <w:r>
        <w:rPr>
          <w:rFonts w:hint="eastAsia" w:asciiTheme="minorEastAsia" w:hAnsiTheme="minorEastAsia" w:eastAsiaTheme="minorEastAsia" w:cstheme="minorEastAsia"/>
          <w:sz w:val="21"/>
          <w:szCs w:val="21"/>
        </w:rPr>
        <w:t>3 小区室外照明不应对室外行人及室内居住者造成不利的视觉影响，测评总分值为2分，并按下列规则分别评分并累计：</w:t>
      </w:r>
    </w:p>
    <w:p w14:paraId="023F3C83">
      <w:pPr>
        <w:autoSpaceDE/>
        <w:autoSpaceDN/>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2.</w:t>
      </w:r>
      <w:r>
        <w:rPr>
          <w:rFonts w:hint="eastAsia" w:asciiTheme="minorEastAsia" w:hAnsiTheme="minorEastAsia" w:eastAsiaTheme="minorEastAsia" w:cstheme="minorEastAsia"/>
          <w:sz w:val="21"/>
          <w:szCs w:val="21"/>
        </w:rPr>
        <w:t>3.1 户外夜景照明在住房外窗外表面上产生的垂直照度（非熄灯时段）不高于5lx，得1分；</w:t>
      </w:r>
    </w:p>
    <w:p w14:paraId="03E422B9">
      <w:pPr>
        <w:autoSpaceDE/>
        <w:autoSpaceDN/>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2.</w:t>
      </w:r>
      <w:r>
        <w:rPr>
          <w:rFonts w:hint="eastAsia" w:asciiTheme="minorEastAsia" w:hAnsiTheme="minorEastAsia" w:eastAsiaTheme="minorEastAsia" w:cstheme="minorEastAsia"/>
          <w:sz w:val="21"/>
          <w:szCs w:val="21"/>
        </w:rPr>
        <w:t>3.2 夜景照明设施不对行人和司机造成眩光，得0.5分；</w:t>
      </w:r>
    </w:p>
    <w:p w14:paraId="445A0CEE">
      <w:pPr>
        <w:autoSpaceDE/>
        <w:autoSpaceDN/>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2.</w:t>
      </w:r>
      <w:r>
        <w:rPr>
          <w:rFonts w:hint="eastAsia" w:asciiTheme="minorEastAsia" w:hAnsiTheme="minorEastAsia" w:eastAsiaTheme="minorEastAsia" w:cstheme="minorEastAsia"/>
          <w:sz w:val="21"/>
          <w:szCs w:val="21"/>
        </w:rPr>
        <w:t>3.3 室外公共活动区域的眩光限值符合表</w:t>
      </w:r>
      <w:r>
        <w:rPr>
          <w:rFonts w:hint="eastAsia" w:asciiTheme="minorEastAsia" w:hAnsiTheme="minorEastAsia" w:eastAsiaTheme="minorEastAsia" w:cstheme="minorEastAsia"/>
          <w:sz w:val="21"/>
          <w:szCs w:val="21"/>
          <w:lang w:eastAsia="zh-CN"/>
        </w:rPr>
        <w:t>2.</w:t>
      </w:r>
      <w:r>
        <w:rPr>
          <w:rFonts w:hint="eastAsia" w:asciiTheme="minorEastAsia" w:hAnsiTheme="minorEastAsia" w:eastAsiaTheme="minorEastAsia" w:cstheme="minorEastAsia"/>
          <w:sz w:val="21"/>
          <w:szCs w:val="21"/>
        </w:rPr>
        <w:t>3的规定，得0.5分。</w:t>
      </w:r>
    </w:p>
    <w:p w14:paraId="5411DB0B">
      <w:pPr>
        <w:autoSpaceDE/>
        <w:autoSpaceDN/>
        <w:spacing w:before="240" w:beforeLines="100" w:line="360" w:lineRule="auto"/>
        <w:jc w:val="center"/>
        <w:rPr>
          <w:rFonts w:ascii="黑体" w:hAnsi="黑体" w:eastAsia="黑体" w:cs="黑体"/>
          <w:b/>
          <w:bCs/>
          <w:sz w:val="21"/>
          <w:szCs w:val="21"/>
        </w:rPr>
      </w:pPr>
      <w:r>
        <w:rPr>
          <w:rFonts w:hint="eastAsia" w:ascii="黑体" w:hAnsi="黑体" w:eastAsia="黑体" w:cs="黑体"/>
          <w:b/>
          <w:bCs/>
          <w:sz w:val="21"/>
          <w:szCs w:val="21"/>
        </w:rPr>
        <w:t>表</w:t>
      </w:r>
      <w:r>
        <w:rPr>
          <w:rFonts w:hint="eastAsia" w:ascii="黑体" w:hAnsi="黑体" w:eastAsia="黑体" w:cs="黑体"/>
          <w:b/>
          <w:bCs/>
          <w:sz w:val="21"/>
          <w:szCs w:val="21"/>
          <w:lang w:eastAsia="zh-CN"/>
        </w:rPr>
        <w:t>2.</w:t>
      </w:r>
      <w:r>
        <w:rPr>
          <w:rFonts w:hint="eastAsia" w:ascii="黑体" w:hAnsi="黑体" w:eastAsia="黑体" w:cs="黑体"/>
          <w:b/>
          <w:bCs/>
          <w:sz w:val="21"/>
          <w:szCs w:val="21"/>
        </w:rPr>
        <w:t>3室外公共活动区域眩光限值表</w:t>
      </w:r>
      <w:bookmarkStart w:id="7" w:name="7.4_热湿"/>
      <w:bookmarkEnd w:id="7"/>
    </w:p>
    <w:tbl>
      <w:tblPr>
        <w:tblStyle w:val="15"/>
        <w:tblW w:w="0" w:type="auto"/>
        <w:tblInd w:w="1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40"/>
        <w:gridCol w:w="1169"/>
        <w:gridCol w:w="1169"/>
        <w:gridCol w:w="1169"/>
        <w:gridCol w:w="1172"/>
      </w:tblGrid>
      <w:tr w14:paraId="3DDD08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3840" w:type="dxa"/>
            <w:vAlign w:val="center"/>
          </w:tcPr>
          <w:p w14:paraId="5E457141">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角度范围</w:t>
            </w:r>
          </w:p>
        </w:tc>
        <w:tc>
          <w:tcPr>
            <w:tcW w:w="1169" w:type="dxa"/>
            <w:vAlign w:val="center"/>
          </w:tcPr>
          <w:p w14:paraId="2174905F">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≥70°</w:t>
            </w:r>
          </w:p>
        </w:tc>
        <w:tc>
          <w:tcPr>
            <w:tcW w:w="1169" w:type="dxa"/>
            <w:vAlign w:val="center"/>
          </w:tcPr>
          <w:p w14:paraId="7C407A94">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≥80°</w:t>
            </w:r>
          </w:p>
        </w:tc>
        <w:tc>
          <w:tcPr>
            <w:tcW w:w="1169" w:type="dxa"/>
            <w:vAlign w:val="center"/>
          </w:tcPr>
          <w:p w14:paraId="2C28FBA9">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≥90°</w:t>
            </w:r>
          </w:p>
        </w:tc>
        <w:tc>
          <w:tcPr>
            <w:tcW w:w="1172" w:type="dxa"/>
            <w:vAlign w:val="center"/>
          </w:tcPr>
          <w:p w14:paraId="10E877CC">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≥95°</w:t>
            </w:r>
          </w:p>
        </w:tc>
      </w:tr>
      <w:tr w14:paraId="6213EE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3840" w:type="dxa"/>
            <w:vAlign w:val="center"/>
          </w:tcPr>
          <w:p w14:paraId="48FAA1FC">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最大光强 Imax（cd/1000lm）</w:t>
            </w:r>
          </w:p>
        </w:tc>
        <w:tc>
          <w:tcPr>
            <w:tcW w:w="1169" w:type="dxa"/>
            <w:vAlign w:val="center"/>
          </w:tcPr>
          <w:p w14:paraId="7CFB2866">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500</w:t>
            </w:r>
          </w:p>
        </w:tc>
        <w:tc>
          <w:tcPr>
            <w:tcW w:w="1169" w:type="dxa"/>
            <w:vAlign w:val="center"/>
          </w:tcPr>
          <w:p w14:paraId="428A1A48">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100</w:t>
            </w:r>
          </w:p>
        </w:tc>
        <w:tc>
          <w:tcPr>
            <w:tcW w:w="1169" w:type="dxa"/>
            <w:vAlign w:val="center"/>
          </w:tcPr>
          <w:p w14:paraId="556035BB">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w:t>
            </w:r>
          </w:p>
        </w:tc>
        <w:tc>
          <w:tcPr>
            <w:tcW w:w="1172" w:type="dxa"/>
            <w:vAlign w:val="center"/>
          </w:tcPr>
          <w:p w14:paraId="5C75792E">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r>
      <w:tr w14:paraId="72D018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rPr>
        <w:tc>
          <w:tcPr>
            <w:tcW w:w="8519" w:type="dxa"/>
            <w:gridSpan w:val="5"/>
            <w:vAlign w:val="center"/>
          </w:tcPr>
          <w:p w14:paraId="09B4C360">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注：最大光强是指灯具在安装就位后，与其向下垂直轴形成的指定角度上任何方向上的最大发光强度。</w:t>
            </w:r>
          </w:p>
        </w:tc>
      </w:tr>
    </w:tbl>
    <w:p w14:paraId="154E7763">
      <w:pPr>
        <w:spacing w:before="156" w:beforeLines="50" w:after="156" w:afterLines="50"/>
        <w:rPr>
          <w:rFonts w:hint="eastAsia" w:ascii="宋体" w:hAnsi="宋体" w:cs="宋体"/>
          <w:b/>
          <w:sz w:val="24"/>
        </w:rPr>
      </w:pPr>
      <w:bookmarkStart w:id="8" w:name="_Toc27121"/>
      <w:r>
        <w:rPr>
          <w:rFonts w:hint="eastAsia" w:ascii="宋体" w:hAnsi="宋体" w:cs="宋体"/>
          <w:b/>
          <w:sz w:val="24"/>
          <w:lang w:val="en-US" w:eastAsia="zh-CN"/>
        </w:rPr>
        <w:t>①</w:t>
      </w:r>
      <w:r>
        <w:rPr>
          <w:rFonts w:hint="eastAsia" w:ascii="宋体" w:hAnsi="宋体" w:cs="宋体"/>
          <w:b/>
          <w:sz w:val="24"/>
        </w:rPr>
        <w:t>简要说明</w:t>
      </w:r>
    </w:p>
    <w:p w14:paraId="07CF01CD">
      <w:pPr>
        <w:spacing w:before="156" w:beforeLines="50" w:after="156" w:afterLines="50"/>
        <w:rPr>
          <w:rFonts w:hint="eastAsia" w:ascii="宋体" w:hAnsi="宋体" w:cs="宋体"/>
          <w:b/>
          <w:sz w:val="24"/>
        </w:rPr>
      </w:pPr>
    </w:p>
    <w:p w14:paraId="5D82A594">
      <w:pPr>
        <w:rPr>
          <w:rFonts w:hint="default" w:ascii="宋体" w:hAnsi="宋体" w:eastAsia="宋体" w:cs="宋体"/>
          <w:sz w:val="24"/>
          <w:lang w:val="en-US" w:eastAsia="zh-CN"/>
        </w:rPr>
      </w:pPr>
    </w:p>
    <w:p w14:paraId="38A580C2">
      <w:pPr>
        <w:spacing w:line="360" w:lineRule="auto"/>
        <w:rPr>
          <w:rFonts w:hint="eastAsia" w:ascii="宋体" w:hAnsi="宋体" w:cs="宋体"/>
          <w:b/>
          <w:sz w:val="24"/>
        </w:rPr>
      </w:pPr>
      <w:r>
        <w:rPr>
          <w:rFonts w:hint="eastAsia" w:ascii="宋体" w:hAnsi="宋体" w:cs="宋体"/>
          <w:b/>
          <w:sz w:val="24"/>
          <w:lang w:val="en-US" w:eastAsia="zh-CN"/>
        </w:rPr>
        <w:t>②</w:t>
      </w:r>
      <w:r>
        <w:rPr>
          <w:rFonts w:hint="eastAsia" w:ascii="宋体" w:hAnsi="宋体" w:cs="宋体"/>
          <w:b/>
          <w:sz w:val="24"/>
        </w:rPr>
        <w:t>证明材料（附图）：</w:t>
      </w:r>
    </w:p>
    <w:p w14:paraId="4AF3D609">
      <w:pPr>
        <w:autoSpaceDE/>
        <w:autoSpaceDN/>
        <w:spacing w:line="360" w:lineRule="auto"/>
        <w:ind w:firstLine="420" w:firstLineChars="200"/>
        <w:rPr>
          <w:rFonts w:hint="eastAsia" w:asciiTheme="minorEastAsia" w:hAnsiTheme="minorEastAsia" w:eastAsiaTheme="minorEastAsia" w:cstheme="minorEastAsia"/>
          <w:sz w:val="21"/>
          <w:szCs w:val="21"/>
        </w:rPr>
      </w:pPr>
    </w:p>
    <w:p w14:paraId="6C42CC66">
      <w:pPr>
        <w:autoSpaceDE/>
        <w:autoSpaceDN/>
        <w:spacing w:line="360" w:lineRule="auto"/>
        <w:ind w:firstLine="420" w:firstLineChars="200"/>
        <w:rPr>
          <w:rFonts w:hint="eastAsia" w:asciiTheme="minorEastAsia" w:hAnsiTheme="minorEastAsia" w:eastAsiaTheme="minorEastAsia" w:cstheme="minorEastAsia"/>
          <w:sz w:val="21"/>
          <w:szCs w:val="21"/>
        </w:rPr>
      </w:pPr>
    </w:p>
    <w:p w14:paraId="49FAA8BA">
      <w:pPr>
        <w:autoSpaceDE/>
        <w:autoSpaceDN/>
        <w:spacing w:line="360" w:lineRule="auto"/>
        <w:rPr>
          <w:rFonts w:hint="eastAsia" w:asciiTheme="minorEastAsia" w:hAnsiTheme="minorEastAsia" w:eastAsiaTheme="minorEastAsia" w:cstheme="minorEastAsia"/>
          <w:sz w:val="21"/>
          <w:szCs w:val="21"/>
        </w:rPr>
      </w:pPr>
    </w:p>
    <w:p w14:paraId="71EA2E1C">
      <w:pPr>
        <w:autoSpaceDE/>
        <w:autoSpaceDN/>
        <w:spacing w:before="240" w:beforeLines="100" w:after="240" w:afterLines="100" w:line="360" w:lineRule="auto"/>
        <w:jc w:val="center"/>
        <w:outlineLvl w:val="1"/>
        <w:rPr>
          <w:rFonts w:hint="eastAsia" w:ascii="黑体" w:hAnsi="黑体" w:eastAsia="黑体" w:cs="黑体"/>
          <w:b/>
          <w:bCs/>
          <w:sz w:val="28"/>
          <w:szCs w:val="28"/>
        </w:rPr>
      </w:pPr>
    </w:p>
    <w:p w14:paraId="29F96AE0">
      <w:pPr>
        <w:autoSpaceDE/>
        <w:autoSpaceDN/>
        <w:spacing w:before="240" w:beforeLines="100" w:after="240" w:afterLines="100" w:line="360" w:lineRule="auto"/>
        <w:jc w:val="center"/>
        <w:outlineLvl w:val="1"/>
        <w:rPr>
          <w:rFonts w:ascii="黑体" w:hAnsi="黑体" w:eastAsia="黑体" w:cs="黑体"/>
          <w:b/>
          <w:bCs/>
          <w:sz w:val="28"/>
          <w:szCs w:val="28"/>
        </w:rPr>
      </w:pPr>
      <w:r>
        <w:rPr>
          <w:rFonts w:hint="eastAsia" w:ascii="黑体" w:hAnsi="黑体" w:eastAsia="黑体" w:cs="黑体"/>
          <w:b/>
          <w:bCs/>
          <w:sz w:val="28"/>
          <w:szCs w:val="28"/>
          <w:lang w:val="en-US" w:eastAsia="zh-CN"/>
        </w:rPr>
        <w:t>3、</w:t>
      </w:r>
      <w:r>
        <w:rPr>
          <w:rFonts w:hint="eastAsia" w:ascii="黑体" w:hAnsi="黑体" w:eastAsia="黑体" w:cs="黑体"/>
          <w:b/>
          <w:bCs/>
          <w:sz w:val="28"/>
          <w:szCs w:val="28"/>
        </w:rPr>
        <w:t>热湿</w:t>
      </w:r>
      <w:bookmarkEnd w:id="8"/>
    </w:p>
    <w:p w14:paraId="268AFBB2">
      <w:pPr>
        <w:autoSpaceDE/>
        <w:autoSpaceDN/>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3.</w:t>
      </w:r>
      <w:r>
        <w:rPr>
          <w:rFonts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t xml:space="preserve"> 小区环境采取措施降低热岛强度，通过合理利用建筑布局、景观绿化、地面铺装、色彩搭配手段减少室外热岛效应，测评总分值为1.5分，并按下列规则分别评分并累计：</w:t>
      </w:r>
    </w:p>
    <w:p w14:paraId="3E34300B">
      <w:pPr>
        <w:autoSpaceDE/>
        <w:autoSpaceDN/>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3.</w:t>
      </w:r>
      <w:r>
        <w:rPr>
          <w:rFonts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t>.1 参数法：</w:t>
      </w:r>
    </w:p>
    <w:p w14:paraId="1CB8CADF">
      <w:pPr>
        <w:autoSpaceDE/>
        <w:autoSpaceDN/>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（1）超过70%面积的人行道路路面选用高反射率铺装材料，铺装材料的太阳辐射反射系数不低于0.4，得0.5分；</w:t>
      </w:r>
    </w:p>
    <w:p w14:paraId="0A1CCF49">
      <w:pPr>
        <w:autoSpaceDE/>
        <w:autoSpaceDN/>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（2）户外活动场地采用透水铺装或高反射率材料铺装，铺装面积占场地总面积25%以上，得0.5分；</w:t>
      </w:r>
    </w:p>
    <w:p w14:paraId="68A7CCBF">
      <w:pPr>
        <w:autoSpaceDE/>
        <w:autoSpaceDN/>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（3）处于建筑阴影区外的户外活动场地有乔木遮阴和人工遮阴，遮阴面积应达到户外活动区域总面积的30%，得0.5分。</w:t>
      </w:r>
    </w:p>
    <w:p w14:paraId="5046A2A9">
      <w:pPr>
        <w:autoSpaceDE/>
        <w:autoSpaceDN/>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3.</w:t>
      </w:r>
      <w:r>
        <w:rPr>
          <w:rFonts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t>.2 模拟法：场地室外日平均热岛强度不高于1.5</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，得1.5分。</w:t>
      </w:r>
    </w:p>
    <w:p w14:paraId="066BCFA3">
      <w:pPr>
        <w:spacing w:before="156" w:beforeLines="50" w:after="156" w:afterLines="50"/>
        <w:rPr>
          <w:rFonts w:hint="eastAsia" w:ascii="宋体" w:hAnsi="宋体" w:cs="宋体"/>
          <w:b/>
          <w:sz w:val="24"/>
        </w:rPr>
      </w:pPr>
      <w:r>
        <w:rPr>
          <w:rFonts w:hint="eastAsia" w:ascii="宋体" w:hAnsi="宋体" w:cs="宋体"/>
          <w:b/>
          <w:sz w:val="24"/>
          <w:lang w:val="en-US" w:eastAsia="zh-CN"/>
        </w:rPr>
        <w:t>①</w:t>
      </w:r>
      <w:r>
        <w:rPr>
          <w:rFonts w:hint="eastAsia" w:ascii="宋体" w:hAnsi="宋体" w:cs="宋体"/>
          <w:b/>
          <w:sz w:val="24"/>
        </w:rPr>
        <w:t>简要说明</w:t>
      </w:r>
    </w:p>
    <w:p w14:paraId="0E45A674">
      <w:pPr>
        <w:spacing w:before="156" w:beforeLines="50" w:after="156" w:afterLines="50"/>
        <w:rPr>
          <w:rFonts w:hint="eastAsia" w:ascii="宋体" w:hAnsi="宋体" w:cs="宋体"/>
          <w:b/>
          <w:sz w:val="24"/>
        </w:rPr>
      </w:pPr>
    </w:p>
    <w:p w14:paraId="1866A586">
      <w:pPr>
        <w:rPr>
          <w:rFonts w:hint="default" w:ascii="宋体" w:hAnsi="宋体" w:eastAsia="宋体" w:cs="宋体"/>
          <w:sz w:val="24"/>
          <w:lang w:val="en-US" w:eastAsia="zh-CN"/>
        </w:rPr>
      </w:pPr>
    </w:p>
    <w:p w14:paraId="0CC772FA">
      <w:pPr>
        <w:spacing w:line="360" w:lineRule="auto"/>
        <w:rPr>
          <w:rFonts w:hint="eastAsia" w:ascii="宋体" w:hAnsi="宋体" w:cs="宋体"/>
          <w:b/>
          <w:sz w:val="24"/>
        </w:rPr>
      </w:pPr>
      <w:r>
        <w:rPr>
          <w:rFonts w:hint="eastAsia" w:ascii="宋体" w:hAnsi="宋体" w:cs="宋体"/>
          <w:b/>
          <w:sz w:val="24"/>
          <w:lang w:val="en-US" w:eastAsia="zh-CN"/>
        </w:rPr>
        <w:t>②</w:t>
      </w:r>
      <w:r>
        <w:rPr>
          <w:rFonts w:hint="eastAsia" w:ascii="宋体" w:hAnsi="宋体" w:cs="宋体"/>
          <w:b/>
          <w:sz w:val="24"/>
        </w:rPr>
        <w:t>证明材料（附图）：</w:t>
      </w:r>
    </w:p>
    <w:p w14:paraId="4DBDBCB6">
      <w:pPr>
        <w:autoSpaceDE/>
        <w:autoSpaceDN/>
        <w:spacing w:line="360" w:lineRule="auto"/>
        <w:ind w:firstLine="420" w:firstLineChars="200"/>
        <w:rPr>
          <w:rFonts w:hint="eastAsia" w:asciiTheme="minorEastAsia" w:hAnsiTheme="minorEastAsia" w:eastAsiaTheme="minorEastAsia" w:cstheme="minorEastAsia"/>
          <w:sz w:val="21"/>
          <w:szCs w:val="21"/>
        </w:rPr>
      </w:pPr>
    </w:p>
    <w:p w14:paraId="7D03891C">
      <w:pPr>
        <w:autoSpaceDE/>
        <w:autoSpaceDN/>
        <w:spacing w:line="360" w:lineRule="auto"/>
        <w:ind w:firstLine="420" w:firstLineChars="200"/>
        <w:rPr>
          <w:rFonts w:hint="eastAsia" w:asciiTheme="minorEastAsia" w:hAnsiTheme="minorEastAsia" w:eastAsiaTheme="minorEastAsia" w:cstheme="minorEastAsia"/>
          <w:sz w:val="21"/>
          <w:szCs w:val="21"/>
        </w:rPr>
      </w:pPr>
    </w:p>
    <w:p w14:paraId="365C3F29">
      <w:pPr>
        <w:autoSpaceDE/>
        <w:autoSpaceDN/>
        <w:spacing w:line="360" w:lineRule="auto"/>
        <w:rPr>
          <w:rFonts w:hint="eastAsia" w:asciiTheme="minorEastAsia" w:hAnsiTheme="minorEastAsia" w:eastAsiaTheme="minorEastAsia" w:cstheme="minorEastAsia"/>
          <w:sz w:val="21"/>
          <w:szCs w:val="21"/>
        </w:rPr>
      </w:pPr>
    </w:p>
    <w:p w14:paraId="6DBD61AE">
      <w:pPr>
        <w:autoSpaceDE/>
        <w:autoSpaceDN/>
        <w:spacing w:line="360" w:lineRule="auto"/>
        <w:ind w:firstLine="420" w:firstLineChars="200"/>
        <w:rPr>
          <w:rFonts w:hint="eastAsia" w:asciiTheme="minorEastAsia" w:hAnsiTheme="minorEastAsia" w:eastAsiaTheme="minorEastAsia" w:cstheme="minorEastAsia"/>
          <w:sz w:val="21"/>
          <w:szCs w:val="21"/>
        </w:rPr>
      </w:pPr>
    </w:p>
    <w:p w14:paraId="4E6D951C">
      <w:pPr>
        <w:autoSpaceDE/>
        <w:autoSpaceDN/>
        <w:spacing w:before="240" w:beforeLines="100" w:after="240" w:afterLines="100" w:line="360" w:lineRule="auto"/>
        <w:jc w:val="center"/>
        <w:outlineLvl w:val="1"/>
        <w:rPr>
          <w:rFonts w:ascii="黑体" w:hAnsi="黑体" w:eastAsia="黑体" w:cs="黑体"/>
          <w:b/>
          <w:bCs/>
          <w:sz w:val="28"/>
          <w:szCs w:val="28"/>
        </w:rPr>
      </w:pPr>
      <w:bookmarkStart w:id="9" w:name="_Toc30875"/>
      <w:r>
        <w:rPr>
          <w:rFonts w:hint="eastAsia" w:ascii="黑体" w:hAnsi="黑体" w:eastAsia="黑体" w:cs="黑体"/>
          <w:b/>
          <w:bCs/>
          <w:sz w:val="28"/>
          <w:szCs w:val="28"/>
          <w:lang w:val="en-US" w:eastAsia="zh-CN"/>
        </w:rPr>
        <w:t>4、</w:t>
      </w:r>
      <w:r>
        <w:rPr>
          <w:rFonts w:hint="eastAsia" w:ascii="黑体" w:hAnsi="黑体" w:eastAsia="黑体" w:cs="黑体"/>
          <w:b/>
          <w:bCs/>
          <w:sz w:val="28"/>
          <w:szCs w:val="28"/>
        </w:rPr>
        <w:t>空气</w:t>
      </w:r>
      <w:bookmarkEnd w:id="9"/>
    </w:p>
    <w:p w14:paraId="235D5FE1">
      <w:pPr>
        <w:autoSpaceDE/>
        <w:autoSpaceDN/>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4.</w:t>
      </w:r>
      <w:r>
        <w:rPr>
          <w:rFonts w:hint="eastAsia" w:asciiTheme="minorEastAsia" w:hAnsiTheme="minorEastAsia" w:eastAsiaTheme="minorEastAsia" w:cstheme="minorEastAsia"/>
          <w:sz w:val="21"/>
          <w:szCs w:val="21"/>
        </w:rPr>
        <w:t>1 优化建筑空间和平面布局，改善自然通风效果，测评总分值为3分：通风开口面积与房间地板面积的比例达到8%，得1分；每再增加2%，再得1分，最高得3分。</w:t>
      </w:r>
    </w:p>
    <w:p w14:paraId="2BBB063C">
      <w:pPr>
        <w:spacing w:before="156" w:beforeLines="50" w:after="156" w:afterLines="50"/>
        <w:rPr>
          <w:rFonts w:hint="eastAsia" w:ascii="宋体" w:hAnsi="宋体" w:cs="宋体"/>
          <w:b/>
          <w:sz w:val="24"/>
        </w:rPr>
      </w:pPr>
      <w:r>
        <w:rPr>
          <w:rFonts w:hint="eastAsia" w:ascii="宋体" w:hAnsi="宋体" w:cs="宋体"/>
          <w:b/>
          <w:sz w:val="24"/>
          <w:lang w:val="en-US" w:eastAsia="zh-CN"/>
        </w:rPr>
        <w:t>①</w:t>
      </w:r>
      <w:r>
        <w:rPr>
          <w:rFonts w:hint="eastAsia" w:ascii="宋体" w:hAnsi="宋体" w:cs="宋体"/>
          <w:b/>
          <w:sz w:val="24"/>
        </w:rPr>
        <w:t>简要说明</w:t>
      </w:r>
    </w:p>
    <w:p w14:paraId="7E11BBB5">
      <w:pPr>
        <w:spacing w:before="156" w:beforeLines="50" w:after="156" w:afterLines="50"/>
        <w:rPr>
          <w:rFonts w:hint="eastAsia" w:ascii="宋体" w:hAnsi="宋体" w:cs="宋体"/>
          <w:b/>
          <w:sz w:val="24"/>
        </w:rPr>
      </w:pPr>
    </w:p>
    <w:p w14:paraId="33046382">
      <w:pPr>
        <w:rPr>
          <w:rFonts w:hint="default" w:ascii="宋体" w:hAnsi="宋体" w:eastAsia="宋体" w:cs="宋体"/>
          <w:sz w:val="24"/>
          <w:lang w:val="en-US" w:eastAsia="zh-CN"/>
        </w:rPr>
      </w:pPr>
    </w:p>
    <w:p w14:paraId="23DEFEA1">
      <w:pPr>
        <w:spacing w:line="360" w:lineRule="auto"/>
        <w:rPr>
          <w:rFonts w:hint="eastAsia" w:ascii="宋体" w:hAnsi="宋体" w:cs="宋体"/>
          <w:b/>
          <w:sz w:val="24"/>
        </w:rPr>
      </w:pPr>
      <w:r>
        <w:rPr>
          <w:rFonts w:hint="eastAsia" w:ascii="宋体" w:hAnsi="宋体" w:cs="宋体"/>
          <w:b/>
          <w:sz w:val="24"/>
          <w:lang w:val="en-US" w:eastAsia="zh-CN"/>
        </w:rPr>
        <w:t>②</w:t>
      </w:r>
      <w:r>
        <w:rPr>
          <w:rFonts w:hint="eastAsia" w:ascii="宋体" w:hAnsi="宋体" w:cs="宋体"/>
          <w:b/>
          <w:sz w:val="24"/>
        </w:rPr>
        <w:t>证明材料（附图）：</w:t>
      </w:r>
    </w:p>
    <w:p w14:paraId="11329020">
      <w:pPr>
        <w:autoSpaceDE/>
        <w:autoSpaceDN/>
        <w:spacing w:line="360" w:lineRule="auto"/>
        <w:ind w:firstLine="420" w:firstLineChars="200"/>
        <w:rPr>
          <w:rFonts w:hint="eastAsia" w:asciiTheme="minorEastAsia" w:hAnsiTheme="minorEastAsia" w:eastAsiaTheme="minorEastAsia" w:cstheme="minorEastAsia"/>
          <w:sz w:val="21"/>
          <w:szCs w:val="21"/>
        </w:rPr>
      </w:pPr>
    </w:p>
    <w:p w14:paraId="23B86C91">
      <w:pPr>
        <w:autoSpaceDE/>
        <w:autoSpaceDN/>
        <w:spacing w:line="360" w:lineRule="auto"/>
        <w:ind w:firstLine="420" w:firstLineChars="200"/>
        <w:rPr>
          <w:rFonts w:hint="eastAsia" w:asciiTheme="minorEastAsia" w:hAnsiTheme="minorEastAsia" w:eastAsiaTheme="minorEastAsia" w:cstheme="minorEastAsia"/>
          <w:sz w:val="21"/>
          <w:szCs w:val="21"/>
        </w:rPr>
      </w:pPr>
    </w:p>
    <w:p w14:paraId="270DC361">
      <w:pPr>
        <w:autoSpaceDE/>
        <w:autoSpaceDN/>
        <w:spacing w:line="360" w:lineRule="auto"/>
        <w:rPr>
          <w:rFonts w:hint="eastAsia" w:asciiTheme="minorEastAsia" w:hAnsiTheme="minorEastAsia" w:eastAsiaTheme="minorEastAsia" w:cstheme="minorEastAsia"/>
          <w:sz w:val="21"/>
          <w:szCs w:val="21"/>
        </w:rPr>
      </w:pPr>
    </w:p>
    <w:p w14:paraId="0F602958">
      <w:pPr>
        <w:autoSpaceDE/>
        <w:autoSpaceDN/>
        <w:spacing w:line="360" w:lineRule="auto"/>
        <w:rPr>
          <w:rFonts w:hint="eastAsia" w:asciiTheme="minorEastAsia" w:hAnsiTheme="minorEastAsia" w:eastAsiaTheme="minorEastAsia" w:cstheme="minorEastAsia"/>
          <w:sz w:val="21"/>
          <w:szCs w:val="21"/>
        </w:rPr>
      </w:pPr>
    </w:p>
    <w:p w14:paraId="09F09C14">
      <w:pPr>
        <w:autoSpaceDE/>
        <w:autoSpaceDN/>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4.</w:t>
      </w:r>
      <w:r>
        <w:rPr>
          <w:rFonts w:hint="eastAsia" w:asciiTheme="minorEastAsia" w:hAnsiTheme="minorEastAsia" w:eastAsiaTheme="minorEastAsia" w:cstheme="minorEastAsia"/>
          <w:sz w:val="21"/>
          <w:szCs w:val="21"/>
        </w:rPr>
        <w:t>2 厨房、卫生间废气有组织排放，防止污染物串通到室内其他空间，当采用竖向排气方式时采取可靠的防串味措施，当采用水平直排方式时采取防倒灌等措施且废气排放不影响相邻居室，得1分。</w:t>
      </w:r>
    </w:p>
    <w:p w14:paraId="12DE7FBF">
      <w:pPr>
        <w:spacing w:before="156" w:beforeLines="50" w:after="156" w:afterLines="50"/>
        <w:rPr>
          <w:rFonts w:hint="eastAsia" w:ascii="宋体" w:hAnsi="宋体" w:cs="宋体"/>
          <w:b/>
          <w:sz w:val="24"/>
        </w:rPr>
      </w:pPr>
      <w:r>
        <w:rPr>
          <w:rFonts w:hint="eastAsia" w:ascii="宋体" w:hAnsi="宋体" w:cs="宋体"/>
          <w:b/>
          <w:sz w:val="24"/>
          <w:lang w:val="en-US" w:eastAsia="zh-CN"/>
        </w:rPr>
        <w:t>①</w:t>
      </w:r>
      <w:r>
        <w:rPr>
          <w:rFonts w:hint="eastAsia" w:ascii="宋体" w:hAnsi="宋体" w:cs="宋体"/>
          <w:b/>
          <w:sz w:val="24"/>
        </w:rPr>
        <w:t>简要说明</w:t>
      </w:r>
    </w:p>
    <w:p w14:paraId="02379484">
      <w:pPr>
        <w:spacing w:before="156" w:beforeLines="50" w:after="156" w:afterLines="50"/>
        <w:rPr>
          <w:rFonts w:hint="eastAsia" w:ascii="宋体" w:hAnsi="宋体" w:cs="宋体"/>
          <w:b/>
          <w:sz w:val="24"/>
        </w:rPr>
      </w:pPr>
    </w:p>
    <w:p w14:paraId="137B068A">
      <w:pPr>
        <w:rPr>
          <w:rFonts w:hint="default" w:ascii="宋体" w:hAnsi="宋体" w:eastAsia="宋体" w:cs="宋体"/>
          <w:sz w:val="24"/>
          <w:lang w:val="en-US" w:eastAsia="zh-CN"/>
        </w:rPr>
      </w:pPr>
    </w:p>
    <w:p w14:paraId="3F741030">
      <w:pPr>
        <w:spacing w:line="360" w:lineRule="auto"/>
        <w:rPr>
          <w:rFonts w:hint="eastAsia" w:ascii="宋体" w:hAnsi="宋体" w:cs="宋体"/>
          <w:b/>
          <w:sz w:val="24"/>
        </w:rPr>
      </w:pPr>
      <w:r>
        <w:rPr>
          <w:rFonts w:hint="eastAsia" w:ascii="宋体" w:hAnsi="宋体" w:cs="宋体"/>
          <w:b/>
          <w:sz w:val="24"/>
          <w:lang w:val="en-US" w:eastAsia="zh-CN"/>
        </w:rPr>
        <w:t>②</w:t>
      </w:r>
      <w:r>
        <w:rPr>
          <w:rFonts w:hint="eastAsia" w:ascii="宋体" w:hAnsi="宋体" w:cs="宋体"/>
          <w:b/>
          <w:sz w:val="24"/>
        </w:rPr>
        <w:t>证明材料（附图）：</w:t>
      </w:r>
    </w:p>
    <w:p w14:paraId="5E23FA95">
      <w:pPr>
        <w:autoSpaceDE/>
        <w:autoSpaceDN/>
        <w:spacing w:line="360" w:lineRule="auto"/>
        <w:ind w:firstLine="420" w:firstLineChars="200"/>
        <w:rPr>
          <w:rFonts w:hint="eastAsia" w:asciiTheme="minorEastAsia" w:hAnsiTheme="minorEastAsia" w:eastAsiaTheme="minorEastAsia" w:cstheme="minorEastAsia"/>
          <w:sz w:val="21"/>
          <w:szCs w:val="21"/>
        </w:rPr>
      </w:pPr>
    </w:p>
    <w:p w14:paraId="5E2A160A">
      <w:pPr>
        <w:autoSpaceDE/>
        <w:autoSpaceDN/>
        <w:spacing w:line="360" w:lineRule="auto"/>
        <w:ind w:firstLine="420" w:firstLineChars="200"/>
        <w:rPr>
          <w:rFonts w:hint="eastAsia" w:asciiTheme="minorEastAsia" w:hAnsiTheme="minorEastAsia" w:eastAsiaTheme="minorEastAsia" w:cstheme="minorEastAsia"/>
          <w:sz w:val="21"/>
          <w:szCs w:val="21"/>
        </w:rPr>
      </w:pPr>
    </w:p>
    <w:p w14:paraId="0F225CDF">
      <w:pPr>
        <w:autoSpaceDE/>
        <w:autoSpaceDN/>
        <w:spacing w:line="360" w:lineRule="auto"/>
        <w:rPr>
          <w:rFonts w:hint="eastAsia" w:asciiTheme="minorEastAsia" w:hAnsiTheme="minorEastAsia" w:eastAsiaTheme="minorEastAsia" w:cstheme="minorEastAsia"/>
          <w:sz w:val="21"/>
          <w:szCs w:val="21"/>
        </w:rPr>
      </w:pPr>
    </w:p>
    <w:p w14:paraId="3A7208BC">
      <w:pPr>
        <w:autoSpaceDE/>
        <w:autoSpaceDN/>
        <w:spacing w:line="360" w:lineRule="auto"/>
        <w:rPr>
          <w:rFonts w:hint="eastAsia" w:asciiTheme="minorEastAsia" w:hAnsiTheme="minorEastAsia" w:eastAsiaTheme="minorEastAsia" w:cstheme="minorEastAsia"/>
          <w:sz w:val="21"/>
          <w:szCs w:val="21"/>
        </w:rPr>
      </w:pPr>
    </w:p>
    <w:p w14:paraId="677D4CCD">
      <w:pPr>
        <w:autoSpaceDE/>
        <w:autoSpaceDN/>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4.</w:t>
      </w:r>
      <w:r>
        <w:rPr>
          <w:rFonts w:hint="eastAsia" w:asciiTheme="minorEastAsia" w:hAnsiTheme="minorEastAsia" w:eastAsiaTheme="minorEastAsia" w:cstheme="minorEastAsia"/>
          <w:sz w:val="21"/>
          <w:szCs w:val="21"/>
        </w:rPr>
        <w:t>3 所有临街临路住户设置净化新风系统装置，且新风系统进风口应与排风口，卫生间、厨房等的排气口保持一定的安全距离，得1分（无底商住宅项目可得1分）。</w:t>
      </w:r>
    </w:p>
    <w:p w14:paraId="62360BB2">
      <w:pPr>
        <w:spacing w:before="156" w:beforeLines="50" w:after="156" w:afterLines="50"/>
        <w:rPr>
          <w:rFonts w:hint="eastAsia" w:ascii="宋体" w:hAnsi="宋体" w:cs="宋体"/>
          <w:b/>
          <w:sz w:val="24"/>
        </w:rPr>
      </w:pPr>
      <w:r>
        <w:rPr>
          <w:rFonts w:hint="eastAsia" w:ascii="宋体" w:hAnsi="宋体" w:cs="宋体"/>
          <w:b/>
          <w:sz w:val="24"/>
          <w:lang w:val="en-US" w:eastAsia="zh-CN"/>
        </w:rPr>
        <w:t>①</w:t>
      </w:r>
      <w:r>
        <w:rPr>
          <w:rFonts w:hint="eastAsia" w:ascii="宋体" w:hAnsi="宋体" w:cs="宋体"/>
          <w:b/>
          <w:sz w:val="24"/>
        </w:rPr>
        <w:t>简要说明</w:t>
      </w:r>
    </w:p>
    <w:p w14:paraId="18D1CE1B">
      <w:pPr>
        <w:spacing w:before="156" w:beforeLines="50" w:after="156" w:afterLines="50"/>
        <w:rPr>
          <w:rFonts w:hint="eastAsia" w:ascii="宋体" w:hAnsi="宋体" w:cs="宋体"/>
          <w:b/>
          <w:sz w:val="24"/>
        </w:rPr>
      </w:pPr>
    </w:p>
    <w:p w14:paraId="1697E2E2">
      <w:pPr>
        <w:rPr>
          <w:rFonts w:hint="default" w:ascii="宋体" w:hAnsi="宋体" w:eastAsia="宋体" w:cs="宋体"/>
          <w:sz w:val="24"/>
          <w:lang w:val="en-US" w:eastAsia="zh-CN"/>
        </w:rPr>
      </w:pPr>
    </w:p>
    <w:p w14:paraId="48D01274">
      <w:pPr>
        <w:spacing w:line="360" w:lineRule="auto"/>
        <w:rPr>
          <w:rFonts w:hint="eastAsia" w:ascii="宋体" w:hAnsi="宋体" w:cs="宋体"/>
          <w:b/>
          <w:sz w:val="24"/>
        </w:rPr>
      </w:pPr>
      <w:r>
        <w:rPr>
          <w:rFonts w:hint="eastAsia" w:ascii="宋体" w:hAnsi="宋体" w:cs="宋体"/>
          <w:b/>
          <w:sz w:val="24"/>
          <w:lang w:val="en-US" w:eastAsia="zh-CN"/>
        </w:rPr>
        <w:t>②</w:t>
      </w:r>
      <w:r>
        <w:rPr>
          <w:rFonts w:hint="eastAsia" w:ascii="宋体" w:hAnsi="宋体" w:cs="宋体"/>
          <w:b/>
          <w:sz w:val="24"/>
        </w:rPr>
        <w:t>证明材料（附图）：</w:t>
      </w:r>
    </w:p>
    <w:p w14:paraId="640D8655">
      <w:pPr>
        <w:autoSpaceDE/>
        <w:autoSpaceDN/>
        <w:spacing w:line="360" w:lineRule="auto"/>
        <w:ind w:firstLine="420" w:firstLineChars="200"/>
        <w:rPr>
          <w:rFonts w:hint="eastAsia" w:asciiTheme="minorEastAsia" w:hAnsiTheme="minorEastAsia" w:eastAsiaTheme="minorEastAsia" w:cstheme="minorEastAsia"/>
          <w:sz w:val="21"/>
          <w:szCs w:val="21"/>
        </w:rPr>
      </w:pPr>
    </w:p>
    <w:p w14:paraId="72E69A7A">
      <w:pPr>
        <w:autoSpaceDE/>
        <w:autoSpaceDN/>
        <w:spacing w:line="360" w:lineRule="auto"/>
        <w:ind w:firstLine="420" w:firstLineChars="200"/>
        <w:rPr>
          <w:rFonts w:hint="eastAsia" w:asciiTheme="minorEastAsia" w:hAnsiTheme="minorEastAsia" w:eastAsiaTheme="minorEastAsia" w:cstheme="minorEastAsia"/>
          <w:sz w:val="21"/>
          <w:szCs w:val="21"/>
        </w:rPr>
      </w:pPr>
    </w:p>
    <w:p w14:paraId="2D033C64">
      <w:pPr>
        <w:autoSpaceDE/>
        <w:autoSpaceDN/>
        <w:spacing w:line="360" w:lineRule="auto"/>
        <w:rPr>
          <w:rFonts w:hint="eastAsia" w:asciiTheme="minorEastAsia" w:hAnsiTheme="minorEastAsia" w:eastAsiaTheme="minorEastAsia" w:cstheme="minorEastAsia"/>
          <w:sz w:val="21"/>
          <w:szCs w:val="21"/>
        </w:rPr>
      </w:pPr>
    </w:p>
    <w:p w14:paraId="6FFBF1B7">
      <w:pPr>
        <w:autoSpaceDE/>
        <w:autoSpaceDN/>
        <w:spacing w:line="360" w:lineRule="auto"/>
        <w:rPr>
          <w:rFonts w:hint="eastAsia" w:asciiTheme="minorEastAsia" w:hAnsiTheme="minorEastAsia" w:eastAsiaTheme="minorEastAsia" w:cstheme="minorEastAsia"/>
          <w:sz w:val="21"/>
          <w:szCs w:val="21"/>
        </w:rPr>
      </w:pPr>
    </w:p>
    <w:p w14:paraId="4FC15FA6">
      <w:pPr>
        <w:autoSpaceDE/>
        <w:autoSpaceDN/>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4.</w:t>
      </w:r>
      <w:r>
        <w:rPr>
          <w:rFonts w:hint="eastAsia" w:asciiTheme="minorEastAsia" w:hAnsiTheme="minorEastAsia" w:eastAsiaTheme="minorEastAsia" w:cstheme="minorEastAsia"/>
          <w:sz w:val="21"/>
          <w:szCs w:val="21"/>
        </w:rPr>
        <w:t>4 小区室外公共空间设置指定吸烟区，得1分。</w:t>
      </w:r>
    </w:p>
    <w:p w14:paraId="22CC16F8">
      <w:pPr>
        <w:spacing w:before="156" w:beforeLines="50" w:after="156" w:afterLines="50"/>
        <w:rPr>
          <w:rFonts w:hint="eastAsia" w:ascii="宋体" w:hAnsi="宋体" w:cs="宋体"/>
          <w:b/>
          <w:sz w:val="24"/>
        </w:rPr>
      </w:pPr>
      <w:r>
        <w:rPr>
          <w:rFonts w:hint="eastAsia" w:ascii="宋体" w:hAnsi="宋体" w:cs="宋体"/>
          <w:b/>
          <w:sz w:val="24"/>
          <w:lang w:val="en-US" w:eastAsia="zh-CN"/>
        </w:rPr>
        <w:t>①</w:t>
      </w:r>
      <w:r>
        <w:rPr>
          <w:rFonts w:hint="eastAsia" w:ascii="宋体" w:hAnsi="宋体" w:cs="宋体"/>
          <w:b/>
          <w:sz w:val="24"/>
        </w:rPr>
        <w:t>简要说明</w:t>
      </w:r>
    </w:p>
    <w:p w14:paraId="53E1E592">
      <w:pPr>
        <w:spacing w:before="156" w:beforeLines="50" w:after="156" w:afterLines="50"/>
        <w:rPr>
          <w:rFonts w:hint="eastAsia" w:ascii="宋体" w:hAnsi="宋体" w:cs="宋体"/>
          <w:b/>
          <w:sz w:val="24"/>
        </w:rPr>
      </w:pPr>
    </w:p>
    <w:p w14:paraId="326DBE3F">
      <w:pPr>
        <w:rPr>
          <w:rFonts w:hint="default" w:ascii="宋体" w:hAnsi="宋体" w:eastAsia="宋体" w:cs="宋体"/>
          <w:sz w:val="24"/>
          <w:lang w:val="en-US" w:eastAsia="zh-CN"/>
        </w:rPr>
      </w:pPr>
    </w:p>
    <w:p w14:paraId="72F17330">
      <w:pPr>
        <w:spacing w:line="360" w:lineRule="auto"/>
        <w:rPr>
          <w:rFonts w:hint="eastAsia" w:ascii="宋体" w:hAnsi="宋体" w:cs="宋体"/>
          <w:b/>
          <w:sz w:val="24"/>
        </w:rPr>
      </w:pPr>
      <w:r>
        <w:rPr>
          <w:rFonts w:hint="eastAsia" w:ascii="宋体" w:hAnsi="宋体" w:cs="宋体"/>
          <w:b/>
          <w:sz w:val="24"/>
          <w:lang w:val="en-US" w:eastAsia="zh-CN"/>
        </w:rPr>
        <w:t>②</w:t>
      </w:r>
      <w:r>
        <w:rPr>
          <w:rFonts w:hint="eastAsia" w:ascii="宋体" w:hAnsi="宋体" w:cs="宋体"/>
          <w:b/>
          <w:sz w:val="24"/>
        </w:rPr>
        <w:t>证明材料（附图）：</w:t>
      </w:r>
    </w:p>
    <w:p w14:paraId="37E1B79C">
      <w:pPr>
        <w:autoSpaceDE/>
        <w:autoSpaceDN/>
        <w:spacing w:line="360" w:lineRule="auto"/>
        <w:ind w:firstLine="420" w:firstLineChars="200"/>
        <w:rPr>
          <w:rFonts w:hint="eastAsia" w:asciiTheme="minorEastAsia" w:hAnsiTheme="minorEastAsia" w:eastAsiaTheme="minorEastAsia" w:cstheme="minorEastAsia"/>
          <w:sz w:val="21"/>
          <w:szCs w:val="21"/>
        </w:rPr>
      </w:pPr>
    </w:p>
    <w:p w14:paraId="3B318994">
      <w:pPr>
        <w:autoSpaceDE/>
        <w:autoSpaceDN/>
        <w:spacing w:line="360" w:lineRule="auto"/>
        <w:ind w:firstLine="420" w:firstLineChars="200"/>
        <w:rPr>
          <w:rFonts w:hint="eastAsia" w:asciiTheme="minorEastAsia" w:hAnsiTheme="minorEastAsia" w:eastAsiaTheme="minorEastAsia" w:cstheme="minorEastAsia"/>
          <w:sz w:val="21"/>
          <w:szCs w:val="21"/>
        </w:rPr>
      </w:pPr>
    </w:p>
    <w:p w14:paraId="2C65C46B">
      <w:pPr>
        <w:autoSpaceDE/>
        <w:autoSpaceDN/>
        <w:spacing w:line="360" w:lineRule="auto"/>
        <w:rPr>
          <w:rFonts w:hint="eastAsia" w:asciiTheme="minorEastAsia" w:hAnsiTheme="minorEastAsia" w:eastAsiaTheme="minorEastAsia" w:cstheme="minorEastAsia"/>
          <w:sz w:val="21"/>
          <w:szCs w:val="21"/>
        </w:rPr>
      </w:pPr>
    </w:p>
    <w:p w14:paraId="5D99D849">
      <w:pPr>
        <w:autoSpaceDE/>
        <w:autoSpaceDN/>
        <w:spacing w:line="360" w:lineRule="auto"/>
        <w:rPr>
          <w:rFonts w:hint="eastAsia" w:asciiTheme="minorEastAsia" w:hAnsiTheme="minorEastAsia" w:eastAsiaTheme="minorEastAsia" w:cstheme="minorEastAsia"/>
          <w:sz w:val="21"/>
          <w:szCs w:val="21"/>
        </w:rPr>
      </w:pPr>
    </w:p>
    <w:p w14:paraId="0A9350AA">
      <w:pPr>
        <w:autoSpaceDE/>
        <w:autoSpaceDN/>
        <w:spacing w:before="240" w:beforeLines="100" w:after="240" w:afterLines="100" w:line="360" w:lineRule="auto"/>
        <w:jc w:val="center"/>
        <w:outlineLvl w:val="1"/>
        <w:rPr>
          <w:rFonts w:ascii="黑体" w:hAnsi="黑体" w:eastAsia="黑体" w:cs="黑体"/>
          <w:b/>
          <w:bCs/>
          <w:sz w:val="28"/>
          <w:szCs w:val="28"/>
        </w:rPr>
      </w:pPr>
      <w:bookmarkStart w:id="10" w:name="7.6_水"/>
      <w:bookmarkEnd w:id="10"/>
      <w:bookmarkStart w:id="11" w:name="_Toc2781"/>
      <w:r>
        <w:rPr>
          <w:rFonts w:hint="eastAsia" w:ascii="黑体" w:hAnsi="黑体" w:eastAsia="黑体" w:cs="黑体"/>
          <w:b/>
          <w:bCs/>
          <w:sz w:val="28"/>
          <w:szCs w:val="28"/>
          <w:lang w:val="en-US" w:eastAsia="zh-CN"/>
        </w:rPr>
        <w:t>5、</w:t>
      </w:r>
      <w:r>
        <w:rPr>
          <w:rFonts w:hint="eastAsia" w:ascii="黑体" w:hAnsi="黑体" w:eastAsia="黑体" w:cs="黑体"/>
          <w:b/>
          <w:bCs/>
          <w:sz w:val="28"/>
          <w:szCs w:val="28"/>
        </w:rPr>
        <w:t>水</w:t>
      </w:r>
      <w:bookmarkEnd w:id="11"/>
    </w:p>
    <w:p w14:paraId="0B222FAD">
      <w:pPr>
        <w:autoSpaceDE/>
        <w:autoSpaceDN/>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5.</w:t>
      </w:r>
      <w:r>
        <w:rPr>
          <w:rFonts w:hint="eastAsia" w:asciiTheme="minorEastAsia" w:hAnsiTheme="minorEastAsia" w:eastAsiaTheme="minorEastAsia" w:cstheme="minorEastAsia"/>
          <w:sz w:val="21"/>
          <w:szCs w:val="21"/>
        </w:rPr>
        <w:t>1 生活饮用水水池、水箱、水管等储水及输配设施采取措施满足卫生要求，测评总分值为1.5分，并按下列规则分别评分并累计：</w:t>
      </w:r>
    </w:p>
    <w:p w14:paraId="77C0C7F9">
      <w:pPr>
        <w:autoSpaceDE/>
        <w:autoSpaceDN/>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5.</w:t>
      </w:r>
      <w:r>
        <w:rPr>
          <w:rFonts w:hint="eastAsia" w:asciiTheme="minorEastAsia" w:hAnsiTheme="minorEastAsia" w:eastAsiaTheme="minorEastAsia" w:cstheme="minorEastAsia"/>
          <w:sz w:val="21"/>
          <w:szCs w:val="21"/>
        </w:rPr>
        <w:t>1.1 使用符合国家现行有关标准要求的成品水箱，得0.5分；</w:t>
      </w:r>
    </w:p>
    <w:p w14:paraId="5718A557">
      <w:pPr>
        <w:autoSpaceDE/>
        <w:autoSpaceDN/>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5.</w:t>
      </w:r>
      <w:r>
        <w:rPr>
          <w:rFonts w:hint="eastAsia" w:asciiTheme="minorEastAsia" w:hAnsiTheme="minorEastAsia" w:eastAsiaTheme="minorEastAsia" w:cstheme="minorEastAsia"/>
          <w:sz w:val="21"/>
          <w:szCs w:val="21"/>
        </w:rPr>
        <w:t>1.2 采取保证储水不变质的措施，得0.5分；</w:t>
      </w:r>
    </w:p>
    <w:p w14:paraId="50D10A9B">
      <w:pPr>
        <w:autoSpaceDE/>
        <w:autoSpaceDN/>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5.</w:t>
      </w:r>
      <w:r>
        <w:rPr>
          <w:rFonts w:hint="eastAsia" w:asciiTheme="minorEastAsia" w:hAnsiTheme="minorEastAsia" w:eastAsiaTheme="minorEastAsia" w:cstheme="minorEastAsia"/>
          <w:sz w:val="21"/>
          <w:szCs w:val="21"/>
        </w:rPr>
        <w:t>1.3 生活饮用水管采用铜管、不锈钢管或化学性能好的CPVC管材，得0.5分。</w:t>
      </w:r>
    </w:p>
    <w:p w14:paraId="04FA548E">
      <w:pPr>
        <w:spacing w:before="156" w:beforeLines="50" w:after="156" w:afterLines="50"/>
        <w:rPr>
          <w:rFonts w:hint="eastAsia" w:ascii="宋体" w:hAnsi="宋体" w:cs="宋体"/>
          <w:b/>
          <w:sz w:val="24"/>
        </w:rPr>
      </w:pPr>
      <w:r>
        <w:rPr>
          <w:rFonts w:hint="eastAsia" w:ascii="宋体" w:hAnsi="宋体" w:cs="宋体"/>
          <w:b/>
          <w:sz w:val="24"/>
          <w:lang w:val="en-US" w:eastAsia="zh-CN"/>
        </w:rPr>
        <w:t>①</w:t>
      </w:r>
      <w:r>
        <w:rPr>
          <w:rFonts w:hint="eastAsia" w:ascii="宋体" w:hAnsi="宋体" w:cs="宋体"/>
          <w:b/>
          <w:sz w:val="24"/>
        </w:rPr>
        <w:t>简要说明</w:t>
      </w:r>
    </w:p>
    <w:p w14:paraId="1784AF87">
      <w:pPr>
        <w:spacing w:before="156" w:beforeLines="50" w:after="156" w:afterLines="50"/>
        <w:rPr>
          <w:rFonts w:hint="eastAsia" w:ascii="宋体" w:hAnsi="宋体" w:cs="宋体"/>
          <w:b/>
          <w:sz w:val="24"/>
        </w:rPr>
      </w:pPr>
    </w:p>
    <w:p w14:paraId="690B36E7">
      <w:pPr>
        <w:rPr>
          <w:rFonts w:hint="default" w:ascii="宋体" w:hAnsi="宋体" w:eastAsia="宋体" w:cs="宋体"/>
          <w:sz w:val="24"/>
          <w:lang w:val="en-US" w:eastAsia="zh-CN"/>
        </w:rPr>
      </w:pPr>
    </w:p>
    <w:p w14:paraId="7739AA87">
      <w:pPr>
        <w:spacing w:line="360" w:lineRule="auto"/>
        <w:rPr>
          <w:rFonts w:hint="eastAsia" w:ascii="宋体" w:hAnsi="宋体" w:cs="宋体"/>
          <w:b/>
          <w:sz w:val="24"/>
        </w:rPr>
      </w:pPr>
      <w:r>
        <w:rPr>
          <w:rFonts w:hint="eastAsia" w:ascii="宋体" w:hAnsi="宋体" w:cs="宋体"/>
          <w:b/>
          <w:sz w:val="24"/>
          <w:lang w:val="en-US" w:eastAsia="zh-CN"/>
        </w:rPr>
        <w:t>②</w:t>
      </w:r>
      <w:r>
        <w:rPr>
          <w:rFonts w:hint="eastAsia" w:ascii="宋体" w:hAnsi="宋体" w:cs="宋体"/>
          <w:b/>
          <w:sz w:val="24"/>
        </w:rPr>
        <w:t>证明材料（附图）：</w:t>
      </w:r>
    </w:p>
    <w:p w14:paraId="445CDCBF">
      <w:pPr>
        <w:autoSpaceDE/>
        <w:autoSpaceDN/>
        <w:spacing w:line="360" w:lineRule="auto"/>
        <w:ind w:firstLine="420" w:firstLineChars="200"/>
        <w:rPr>
          <w:rFonts w:hint="eastAsia" w:asciiTheme="minorEastAsia" w:hAnsiTheme="minorEastAsia" w:eastAsiaTheme="minorEastAsia" w:cstheme="minorEastAsia"/>
          <w:sz w:val="21"/>
          <w:szCs w:val="21"/>
        </w:rPr>
      </w:pPr>
    </w:p>
    <w:p w14:paraId="3CEB0899">
      <w:pPr>
        <w:autoSpaceDE/>
        <w:autoSpaceDN/>
        <w:spacing w:line="360" w:lineRule="auto"/>
        <w:ind w:firstLine="420" w:firstLineChars="200"/>
        <w:rPr>
          <w:rFonts w:hint="eastAsia" w:asciiTheme="minorEastAsia" w:hAnsiTheme="minorEastAsia" w:eastAsiaTheme="minorEastAsia" w:cstheme="minorEastAsia"/>
          <w:sz w:val="21"/>
          <w:szCs w:val="21"/>
        </w:rPr>
      </w:pPr>
    </w:p>
    <w:p w14:paraId="15CBFF6B">
      <w:pPr>
        <w:autoSpaceDE/>
        <w:autoSpaceDN/>
        <w:spacing w:line="360" w:lineRule="auto"/>
        <w:rPr>
          <w:rFonts w:hint="eastAsia" w:asciiTheme="minorEastAsia" w:hAnsiTheme="minorEastAsia" w:eastAsiaTheme="minorEastAsia" w:cstheme="minorEastAsia"/>
          <w:sz w:val="21"/>
          <w:szCs w:val="21"/>
        </w:rPr>
      </w:pPr>
    </w:p>
    <w:p w14:paraId="32C753AA">
      <w:pPr>
        <w:autoSpaceDE/>
        <w:autoSpaceDN/>
        <w:spacing w:line="360" w:lineRule="auto"/>
        <w:ind w:firstLine="420" w:firstLineChars="200"/>
        <w:rPr>
          <w:rFonts w:hint="eastAsia" w:asciiTheme="minorEastAsia" w:hAnsiTheme="minorEastAsia" w:eastAsiaTheme="minorEastAsia" w:cstheme="minorEastAsia"/>
          <w:sz w:val="21"/>
          <w:szCs w:val="21"/>
        </w:rPr>
      </w:pPr>
    </w:p>
    <w:p w14:paraId="3DC707CC">
      <w:pPr>
        <w:autoSpaceDE/>
        <w:autoSpaceDN/>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5.</w:t>
      </w:r>
      <w:r>
        <w:rPr>
          <w:rFonts w:hint="eastAsia" w:asciiTheme="minorEastAsia" w:hAnsiTheme="minorEastAsia" w:eastAsiaTheme="minorEastAsia" w:cstheme="minorEastAsia"/>
          <w:sz w:val="21"/>
          <w:szCs w:val="21"/>
        </w:rPr>
        <w:t>2 设置管网水质在线监测系统，监测指标至少包括浊度、余氯，得1分；当相关指标超标时，采取水质净化处理措施再得1分，测评总分值为2分。</w:t>
      </w:r>
    </w:p>
    <w:p w14:paraId="02D60EA5">
      <w:pPr>
        <w:spacing w:before="156" w:beforeLines="50" w:after="156" w:afterLines="50"/>
        <w:rPr>
          <w:rFonts w:hint="eastAsia" w:ascii="宋体" w:hAnsi="宋体" w:cs="宋体"/>
          <w:b/>
          <w:sz w:val="24"/>
        </w:rPr>
      </w:pPr>
      <w:r>
        <w:rPr>
          <w:rFonts w:hint="eastAsia" w:ascii="宋体" w:hAnsi="宋体" w:cs="宋体"/>
          <w:b/>
          <w:sz w:val="24"/>
          <w:lang w:val="en-US" w:eastAsia="zh-CN"/>
        </w:rPr>
        <w:t>①</w:t>
      </w:r>
      <w:r>
        <w:rPr>
          <w:rFonts w:hint="eastAsia" w:ascii="宋体" w:hAnsi="宋体" w:cs="宋体"/>
          <w:b/>
          <w:sz w:val="24"/>
        </w:rPr>
        <w:t>简要说明</w:t>
      </w:r>
    </w:p>
    <w:p w14:paraId="518458B9">
      <w:pPr>
        <w:spacing w:before="156" w:beforeLines="50" w:after="156" w:afterLines="50"/>
        <w:rPr>
          <w:rFonts w:hint="eastAsia" w:ascii="宋体" w:hAnsi="宋体" w:cs="宋体"/>
          <w:b/>
          <w:sz w:val="24"/>
        </w:rPr>
      </w:pPr>
    </w:p>
    <w:p w14:paraId="2DC83348">
      <w:pPr>
        <w:rPr>
          <w:rFonts w:hint="default" w:ascii="宋体" w:hAnsi="宋体" w:eastAsia="宋体" w:cs="宋体"/>
          <w:sz w:val="24"/>
          <w:lang w:val="en-US" w:eastAsia="zh-CN"/>
        </w:rPr>
      </w:pPr>
    </w:p>
    <w:p w14:paraId="6EDEA945">
      <w:pPr>
        <w:spacing w:line="360" w:lineRule="auto"/>
        <w:rPr>
          <w:rFonts w:hint="eastAsia" w:ascii="宋体" w:hAnsi="宋体" w:cs="宋体"/>
          <w:b/>
          <w:sz w:val="24"/>
        </w:rPr>
      </w:pPr>
      <w:r>
        <w:rPr>
          <w:rFonts w:hint="eastAsia" w:ascii="宋体" w:hAnsi="宋体" w:cs="宋体"/>
          <w:b/>
          <w:sz w:val="24"/>
          <w:lang w:val="en-US" w:eastAsia="zh-CN"/>
        </w:rPr>
        <w:t>②</w:t>
      </w:r>
      <w:r>
        <w:rPr>
          <w:rFonts w:hint="eastAsia" w:ascii="宋体" w:hAnsi="宋体" w:cs="宋体"/>
          <w:b/>
          <w:sz w:val="24"/>
        </w:rPr>
        <w:t>证明材料（附图）：</w:t>
      </w:r>
    </w:p>
    <w:p w14:paraId="52AF5E21">
      <w:pPr>
        <w:autoSpaceDE/>
        <w:autoSpaceDN/>
        <w:spacing w:line="360" w:lineRule="auto"/>
        <w:ind w:firstLine="420" w:firstLineChars="200"/>
        <w:rPr>
          <w:rFonts w:hint="eastAsia" w:asciiTheme="minorEastAsia" w:hAnsiTheme="minorEastAsia" w:eastAsiaTheme="minorEastAsia" w:cstheme="minorEastAsia"/>
          <w:sz w:val="21"/>
          <w:szCs w:val="21"/>
        </w:rPr>
      </w:pPr>
    </w:p>
    <w:p w14:paraId="46BF59B8">
      <w:pPr>
        <w:autoSpaceDE/>
        <w:autoSpaceDN/>
        <w:spacing w:line="360" w:lineRule="auto"/>
        <w:ind w:firstLine="420" w:firstLineChars="200"/>
        <w:rPr>
          <w:rFonts w:hint="eastAsia" w:asciiTheme="minorEastAsia" w:hAnsiTheme="minorEastAsia" w:eastAsiaTheme="minorEastAsia" w:cstheme="minorEastAsia"/>
          <w:sz w:val="21"/>
          <w:szCs w:val="21"/>
        </w:rPr>
      </w:pPr>
    </w:p>
    <w:p w14:paraId="2579E418">
      <w:pPr>
        <w:autoSpaceDE/>
        <w:autoSpaceDN/>
        <w:spacing w:line="360" w:lineRule="auto"/>
        <w:rPr>
          <w:rFonts w:hint="eastAsia" w:asciiTheme="minorEastAsia" w:hAnsiTheme="minorEastAsia" w:eastAsiaTheme="minorEastAsia" w:cstheme="minorEastAsia"/>
          <w:sz w:val="21"/>
          <w:szCs w:val="21"/>
        </w:rPr>
      </w:pPr>
    </w:p>
    <w:p w14:paraId="11B5D564">
      <w:pPr>
        <w:autoSpaceDE/>
        <w:autoSpaceDN/>
        <w:spacing w:line="360" w:lineRule="auto"/>
        <w:rPr>
          <w:rFonts w:hint="eastAsia" w:asciiTheme="minorEastAsia" w:hAnsiTheme="minorEastAsia" w:eastAsiaTheme="minorEastAsia" w:cstheme="minorEastAsia"/>
          <w:sz w:val="21"/>
          <w:szCs w:val="21"/>
        </w:rPr>
      </w:pPr>
    </w:p>
    <w:p w14:paraId="754E3DD2">
      <w:pPr>
        <w:autoSpaceDE/>
        <w:autoSpaceDN/>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5.</w:t>
      </w:r>
      <w:r>
        <w:rPr>
          <w:rFonts w:hint="eastAsia" w:asciiTheme="minorEastAsia" w:hAnsiTheme="minorEastAsia" w:eastAsiaTheme="minorEastAsia" w:cstheme="minorEastAsia"/>
          <w:sz w:val="21"/>
          <w:szCs w:val="21"/>
        </w:rPr>
        <w:t>3 入户管的给水压力应保证开启两个用水点时户内分户设置的水加热器入口、淋浴器接管处给水压力不小于0.12MPa，得1分。</w:t>
      </w:r>
    </w:p>
    <w:p w14:paraId="4BF8C950">
      <w:pPr>
        <w:spacing w:before="156" w:beforeLines="50" w:after="156" w:afterLines="50"/>
        <w:rPr>
          <w:rFonts w:hint="eastAsia" w:ascii="宋体" w:hAnsi="宋体" w:cs="宋体"/>
          <w:b/>
          <w:sz w:val="24"/>
        </w:rPr>
      </w:pPr>
      <w:r>
        <w:rPr>
          <w:rFonts w:hint="eastAsia" w:ascii="宋体" w:hAnsi="宋体" w:cs="宋体"/>
          <w:b/>
          <w:sz w:val="24"/>
          <w:lang w:val="en-US" w:eastAsia="zh-CN"/>
        </w:rPr>
        <w:t>①</w:t>
      </w:r>
      <w:r>
        <w:rPr>
          <w:rFonts w:hint="eastAsia" w:ascii="宋体" w:hAnsi="宋体" w:cs="宋体"/>
          <w:b/>
          <w:sz w:val="24"/>
        </w:rPr>
        <w:t>简要说明</w:t>
      </w:r>
    </w:p>
    <w:p w14:paraId="0525032B">
      <w:pPr>
        <w:spacing w:before="156" w:beforeLines="50" w:after="156" w:afterLines="50"/>
        <w:rPr>
          <w:rFonts w:hint="eastAsia" w:ascii="宋体" w:hAnsi="宋体" w:cs="宋体"/>
          <w:b/>
          <w:sz w:val="24"/>
        </w:rPr>
      </w:pPr>
    </w:p>
    <w:p w14:paraId="365B72BF">
      <w:pPr>
        <w:rPr>
          <w:rFonts w:hint="default" w:ascii="宋体" w:hAnsi="宋体" w:eastAsia="宋体" w:cs="宋体"/>
          <w:sz w:val="24"/>
          <w:lang w:val="en-US" w:eastAsia="zh-CN"/>
        </w:rPr>
      </w:pPr>
    </w:p>
    <w:p w14:paraId="21E23302">
      <w:pPr>
        <w:spacing w:line="360" w:lineRule="auto"/>
        <w:rPr>
          <w:rFonts w:hint="eastAsia" w:ascii="宋体" w:hAnsi="宋体" w:cs="宋体"/>
          <w:b/>
          <w:sz w:val="24"/>
        </w:rPr>
      </w:pPr>
      <w:r>
        <w:rPr>
          <w:rFonts w:hint="eastAsia" w:ascii="宋体" w:hAnsi="宋体" w:cs="宋体"/>
          <w:b/>
          <w:sz w:val="24"/>
          <w:lang w:val="en-US" w:eastAsia="zh-CN"/>
        </w:rPr>
        <w:t>②</w:t>
      </w:r>
      <w:r>
        <w:rPr>
          <w:rFonts w:hint="eastAsia" w:ascii="宋体" w:hAnsi="宋体" w:cs="宋体"/>
          <w:b/>
          <w:sz w:val="24"/>
        </w:rPr>
        <w:t>证明材料（附图）：</w:t>
      </w:r>
    </w:p>
    <w:p w14:paraId="02FDDE0F">
      <w:pPr>
        <w:autoSpaceDE/>
        <w:autoSpaceDN/>
        <w:spacing w:line="360" w:lineRule="auto"/>
        <w:ind w:firstLine="420" w:firstLineChars="200"/>
        <w:rPr>
          <w:rFonts w:hint="eastAsia" w:asciiTheme="minorEastAsia" w:hAnsiTheme="minorEastAsia" w:eastAsiaTheme="minorEastAsia" w:cstheme="minorEastAsia"/>
          <w:sz w:val="21"/>
          <w:szCs w:val="21"/>
        </w:rPr>
      </w:pPr>
    </w:p>
    <w:p w14:paraId="7BC30778">
      <w:pPr>
        <w:autoSpaceDE/>
        <w:autoSpaceDN/>
        <w:spacing w:line="360" w:lineRule="auto"/>
        <w:ind w:firstLine="420" w:firstLineChars="200"/>
        <w:rPr>
          <w:rFonts w:hint="eastAsia" w:asciiTheme="minorEastAsia" w:hAnsiTheme="minorEastAsia" w:eastAsiaTheme="minorEastAsia" w:cstheme="minorEastAsia"/>
          <w:sz w:val="21"/>
          <w:szCs w:val="21"/>
        </w:rPr>
      </w:pPr>
    </w:p>
    <w:p w14:paraId="0232BD2D">
      <w:pPr>
        <w:autoSpaceDE/>
        <w:autoSpaceDN/>
        <w:spacing w:line="360" w:lineRule="auto"/>
        <w:rPr>
          <w:rFonts w:hint="eastAsia" w:asciiTheme="minorEastAsia" w:hAnsiTheme="minorEastAsia" w:eastAsiaTheme="minorEastAsia" w:cstheme="minorEastAsia"/>
          <w:sz w:val="21"/>
          <w:szCs w:val="21"/>
        </w:rPr>
      </w:pPr>
    </w:p>
    <w:p w14:paraId="6FEA8FF7">
      <w:pPr>
        <w:autoSpaceDE/>
        <w:autoSpaceDN/>
        <w:spacing w:line="360" w:lineRule="auto"/>
        <w:rPr>
          <w:rFonts w:hint="eastAsia" w:asciiTheme="minorEastAsia" w:hAnsiTheme="minorEastAsia" w:eastAsiaTheme="minorEastAsia" w:cstheme="minorEastAsia"/>
          <w:sz w:val="21"/>
          <w:szCs w:val="21"/>
        </w:rPr>
      </w:pPr>
    </w:p>
    <w:p w14:paraId="65A85323">
      <w:pPr>
        <w:autoSpaceDE/>
        <w:autoSpaceDN/>
        <w:spacing w:before="240" w:beforeLines="100" w:after="240" w:afterLines="100" w:line="360" w:lineRule="auto"/>
        <w:jc w:val="center"/>
        <w:outlineLvl w:val="1"/>
        <w:rPr>
          <w:rFonts w:ascii="黑体" w:hAnsi="黑体" w:eastAsia="黑体" w:cs="黑体"/>
          <w:b/>
          <w:bCs/>
          <w:sz w:val="28"/>
          <w:szCs w:val="28"/>
        </w:rPr>
      </w:pPr>
      <w:bookmarkStart w:id="12" w:name="7.7_场地"/>
      <w:bookmarkEnd w:id="12"/>
      <w:bookmarkStart w:id="13" w:name="_Toc24521"/>
      <w:r>
        <w:rPr>
          <w:rFonts w:hint="eastAsia" w:ascii="黑体" w:hAnsi="黑体" w:eastAsia="黑体" w:cs="黑体"/>
          <w:b/>
          <w:bCs/>
          <w:sz w:val="28"/>
          <w:szCs w:val="28"/>
          <w:lang w:val="en-US" w:eastAsia="zh-CN"/>
        </w:rPr>
        <w:t>6、</w:t>
      </w:r>
      <w:r>
        <w:rPr>
          <w:rFonts w:hint="eastAsia" w:ascii="黑体" w:hAnsi="黑体" w:eastAsia="黑体" w:cs="黑体"/>
          <w:b/>
          <w:bCs/>
          <w:sz w:val="28"/>
          <w:szCs w:val="28"/>
        </w:rPr>
        <w:t>场地</w:t>
      </w:r>
      <w:bookmarkEnd w:id="13"/>
    </w:p>
    <w:p w14:paraId="0E80A31B">
      <w:pPr>
        <w:autoSpaceDE/>
        <w:autoSpaceDN/>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6.</w:t>
      </w:r>
      <w:r>
        <w:rPr>
          <w:rFonts w:hint="eastAsia" w:asciiTheme="minorEastAsia" w:hAnsiTheme="minorEastAsia" w:eastAsiaTheme="minorEastAsia" w:cstheme="minorEastAsia"/>
          <w:sz w:val="21"/>
          <w:szCs w:val="21"/>
        </w:rPr>
        <w:t>1 营造优美的绿化环境，增强与自然接触机会，测评总分值为2分，并按下列规则分别评分并累计：</w:t>
      </w:r>
    </w:p>
    <w:p w14:paraId="7EB969D7">
      <w:pPr>
        <w:autoSpaceDE/>
        <w:autoSpaceDN/>
        <w:spacing w:line="360" w:lineRule="auto"/>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6.</w:t>
      </w:r>
      <w:r>
        <w:rPr>
          <w:rFonts w:hint="eastAsia" w:asciiTheme="minorEastAsia" w:hAnsiTheme="minorEastAsia" w:eastAsiaTheme="minorEastAsia" w:cstheme="minorEastAsia"/>
          <w:sz w:val="21"/>
          <w:szCs w:val="21"/>
        </w:rPr>
        <w:t>1.1 小区绿化景观环境与交往空间、场所或设施有机结合，得0.5分</w:t>
      </w:r>
      <w:r>
        <w:rPr>
          <w:rFonts w:hint="eastAsia" w:asciiTheme="minorEastAsia" w:hAnsiTheme="minorEastAsia" w:eastAsiaTheme="minorEastAsia" w:cstheme="minorEastAsia"/>
          <w:sz w:val="21"/>
          <w:szCs w:val="21"/>
          <w:lang w:eastAsia="zh-CN"/>
        </w:rPr>
        <w:t>；</w:t>
      </w:r>
    </w:p>
    <w:p w14:paraId="0563E109">
      <w:pPr>
        <w:autoSpaceDE/>
        <w:autoSpaceDN/>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6.</w:t>
      </w:r>
      <w:r>
        <w:rPr>
          <w:rFonts w:hint="eastAsia" w:asciiTheme="minorEastAsia" w:hAnsiTheme="minorEastAsia" w:eastAsiaTheme="minorEastAsia" w:cstheme="minorEastAsia"/>
          <w:sz w:val="21"/>
          <w:szCs w:val="21"/>
        </w:rPr>
        <w:t>1.2 植物组群类型符合当地气候状况，同时满足景观构成，丰富景观层次，得0.5分；</w:t>
      </w:r>
    </w:p>
    <w:p w14:paraId="35455934">
      <w:pPr>
        <w:autoSpaceDE/>
        <w:autoSpaceDN/>
        <w:spacing w:line="360" w:lineRule="auto"/>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6.</w:t>
      </w:r>
      <w:r>
        <w:rPr>
          <w:rFonts w:hint="eastAsia" w:asciiTheme="minorEastAsia" w:hAnsiTheme="minorEastAsia" w:eastAsiaTheme="minorEastAsia" w:cstheme="minorEastAsia"/>
          <w:sz w:val="21"/>
          <w:szCs w:val="21"/>
        </w:rPr>
        <w:t>1.3 所选植物具有净化空气、驱虫杀菌等功能，得0.5分</w:t>
      </w:r>
      <w:r>
        <w:rPr>
          <w:rFonts w:hint="eastAsia" w:asciiTheme="minorEastAsia" w:hAnsiTheme="minorEastAsia" w:eastAsiaTheme="minorEastAsia" w:cstheme="minorEastAsia"/>
          <w:sz w:val="21"/>
          <w:szCs w:val="21"/>
          <w:lang w:eastAsia="zh-CN"/>
        </w:rPr>
        <w:t>；</w:t>
      </w:r>
    </w:p>
    <w:p w14:paraId="7FE48A85">
      <w:pPr>
        <w:autoSpaceDE/>
        <w:autoSpaceDN/>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6.</w:t>
      </w:r>
      <w:r>
        <w:rPr>
          <w:rFonts w:hint="eastAsia" w:asciiTheme="minorEastAsia" w:hAnsiTheme="minorEastAsia" w:eastAsiaTheme="minorEastAsia" w:cstheme="minorEastAsia"/>
          <w:sz w:val="21"/>
          <w:szCs w:val="21"/>
        </w:rPr>
        <w:t>1.4 选择抗病虫害、无毒、无花粉污染的适种植物，且近人处不种植带针刺和致敏的植物，得0.5分。</w:t>
      </w:r>
    </w:p>
    <w:p w14:paraId="66507D5F">
      <w:pPr>
        <w:spacing w:before="156" w:beforeLines="50" w:after="156" w:afterLines="50"/>
        <w:rPr>
          <w:rFonts w:hint="eastAsia" w:ascii="宋体" w:hAnsi="宋体" w:cs="宋体"/>
          <w:b/>
          <w:sz w:val="24"/>
        </w:rPr>
      </w:pPr>
      <w:r>
        <w:rPr>
          <w:rFonts w:hint="eastAsia" w:ascii="宋体" w:hAnsi="宋体" w:cs="宋体"/>
          <w:b/>
          <w:sz w:val="24"/>
          <w:lang w:val="en-US" w:eastAsia="zh-CN"/>
        </w:rPr>
        <w:t>①</w:t>
      </w:r>
      <w:r>
        <w:rPr>
          <w:rFonts w:hint="eastAsia" w:ascii="宋体" w:hAnsi="宋体" w:cs="宋体"/>
          <w:b/>
          <w:sz w:val="24"/>
        </w:rPr>
        <w:t>简要说明</w:t>
      </w:r>
    </w:p>
    <w:p w14:paraId="759A4DBF">
      <w:pPr>
        <w:spacing w:before="156" w:beforeLines="50" w:after="156" w:afterLines="50"/>
        <w:rPr>
          <w:rFonts w:hint="eastAsia" w:ascii="宋体" w:hAnsi="宋体" w:cs="宋体"/>
          <w:b/>
          <w:sz w:val="24"/>
        </w:rPr>
      </w:pPr>
    </w:p>
    <w:p w14:paraId="2049155B">
      <w:pPr>
        <w:rPr>
          <w:rFonts w:hint="default" w:ascii="宋体" w:hAnsi="宋体" w:eastAsia="宋体" w:cs="宋体"/>
          <w:sz w:val="24"/>
          <w:lang w:val="en-US" w:eastAsia="zh-CN"/>
        </w:rPr>
      </w:pPr>
    </w:p>
    <w:p w14:paraId="24247EBC">
      <w:pPr>
        <w:spacing w:line="360" w:lineRule="auto"/>
        <w:rPr>
          <w:rFonts w:hint="eastAsia" w:ascii="宋体" w:hAnsi="宋体" w:cs="宋体"/>
          <w:b/>
          <w:sz w:val="24"/>
        </w:rPr>
      </w:pPr>
      <w:r>
        <w:rPr>
          <w:rFonts w:hint="eastAsia" w:ascii="宋体" w:hAnsi="宋体" w:cs="宋体"/>
          <w:b/>
          <w:sz w:val="24"/>
          <w:lang w:val="en-US" w:eastAsia="zh-CN"/>
        </w:rPr>
        <w:t>②</w:t>
      </w:r>
      <w:r>
        <w:rPr>
          <w:rFonts w:hint="eastAsia" w:ascii="宋体" w:hAnsi="宋体" w:cs="宋体"/>
          <w:b/>
          <w:sz w:val="24"/>
        </w:rPr>
        <w:t>证明材料（附图）：</w:t>
      </w:r>
    </w:p>
    <w:p w14:paraId="6940691C">
      <w:pPr>
        <w:autoSpaceDE/>
        <w:autoSpaceDN/>
        <w:spacing w:line="360" w:lineRule="auto"/>
        <w:ind w:firstLine="420" w:firstLineChars="200"/>
        <w:rPr>
          <w:rFonts w:hint="eastAsia" w:asciiTheme="minorEastAsia" w:hAnsiTheme="minorEastAsia" w:eastAsiaTheme="minorEastAsia" w:cstheme="minorEastAsia"/>
          <w:sz w:val="21"/>
          <w:szCs w:val="21"/>
        </w:rPr>
      </w:pPr>
    </w:p>
    <w:p w14:paraId="6CBA4AB2">
      <w:pPr>
        <w:autoSpaceDE/>
        <w:autoSpaceDN/>
        <w:spacing w:line="360" w:lineRule="auto"/>
        <w:ind w:firstLine="420" w:firstLineChars="200"/>
        <w:rPr>
          <w:rFonts w:hint="eastAsia" w:asciiTheme="minorEastAsia" w:hAnsiTheme="minorEastAsia" w:eastAsiaTheme="minorEastAsia" w:cstheme="minorEastAsia"/>
          <w:sz w:val="21"/>
          <w:szCs w:val="21"/>
        </w:rPr>
      </w:pPr>
    </w:p>
    <w:p w14:paraId="50F395ED">
      <w:pPr>
        <w:autoSpaceDE/>
        <w:autoSpaceDN/>
        <w:spacing w:line="360" w:lineRule="auto"/>
        <w:rPr>
          <w:rFonts w:hint="eastAsia" w:asciiTheme="minorEastAsia" w:hAnsiTheme="minorEastAsia" w:eastAsiaTheme="minorEastAsia" w:cstheme="minorEastAsia"/>
          <w:sz w:val="21"/>
          <w:szCs w:val="21"/>
        </w:rPr>
      </w:pPr>
    </w:p>
    <w:p w14:paraId="0ABA007E">
      <w:pPr>
        <w:autoSpaceDE/>
        <w:autoSpaceDN/>
        <w:spacing w:line="360" w:lineRule="auto"/>
        <w:ind w:firstLine="420" w:firstLineChars="200"/>
        <w:rPr>
          <w:rFonts w:hint="eastAsia" w:asciiTheme="minorEastAsia" w:hAnsiTheme="minorEastAsia" w:eastAsiaTheme="minorEastAsia" w:cstheme="minorEastAsia"/>
          <w:sz w:val="21"/>
          <w:szCs w:val="21"/>
        </w:rPr>
      </w:pPr>
    </w:p>
    <w:p w14:paraId="1A28A775">
      <w:pPr>
        <w:autoSpaceDE/>
        <w:autoSpaceDN/>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6.</w:t>
      </w:r>
      <w:r>
        <w:rPr>
          <w:rFonts w:hint="eastAsia" w:asciiTheme="minorEastAsia" w:hAnsiTheme="minorEastAsia" w:eastAsiaTheme="minorEastAsia" w:cstheme="minorEastAsia"/>
          <w:sz w:val="21"/>
          <w:szCs w:val="21"/>
        </w:rPr>
        <w:t>2 建筑公共空间配置景观小品或艺术品及舒缓压力的音乐播放装置，通过改善视觉、听觉环境以丰富对人体知觉的影响，促进心理健康，评价分值为2分。</w:t>
      </w:r>
    </w:p>
    <w:p w14:paraId="65D6C183">
      <w:pPr>
        <w:spacing w:before="156" w:beforeLines="50" w:after="156" w:afterLines="50"/>
        <w:rPr>
          <w:rFonts w:hint="eastAsia" w:ascii="宋体" w:hAnsi="宋体" w:cs="宋体"/>
          <w:b/>
          <w:sz w:val="24"/>
        </w:rPr>
      </w:pPr>
      <w:r>
        <w:rPr>
          <w:rFonts w:hint="eastAsia" w:ascii="宋体" w:hAnsi="宋体" w:cs="宋体"/>
          <w:b/>
          <w:sz w:val="24"/>
          <w:lang w:val="en-US" w:eastAsia="zh-CN"/>
        </w:rPr>
        <w:t>①</w:t>
      </w:r>
      <w:r>
        <w:rPr>
          <w:rFonts w:hint="eastAsia" w:ascii="宋体" w:hAnsi="宋体" w:cs="宋体"/>
          <w:b/>
          <w:sz w:val="24"/>
        </w:rPr>
        <w:t>简要说明</w:t>
      </w:r>
    </w:p>
    <w:p w14:paraId="0CA20CBE">
      <w:pPr>
        <w:spacing w:before="156" w:beforeLines="50" w:after="156" w:afterLines="50"/>
        <w:rPr>
          <w:rFonts w:hint="eastAsia" w:ascii="宋体" w:hAnsi="宋体" w:cs="宋体"/>
          <w:b/>
          <w:sz w:val="24"/>
        </w:rPr>
      </w:pPr>
    </w:p>
    <w:p w14:paraId="213080A8">
      <w:pPr>
        <w:rPr>
          <w:rFonts w:hint="default" w:ascii="宋体" w:hAnsi="宋体" w:eastAsia="宋体" w:cs="宋体"/>
          <w:sz w:val="24"/>
          <w:lang w:val="en-US" w:eastAsia="zh-CN"/>
        </w:rPr>
      </w:pPr>
    </w:p>
    <w:p w14:paraId="2DCE222A">
      <w:pPr>
        <w:spacing w:line="360" w:lineRule="auto"/>
        <w:rPr>
          <w:rFonts w:hint="eastAsia" w:ascii="宋体" w:hAnsi="宋体" w:cs="宋体"/>
          <w:b/>
          <w:sz w:val="24"/>
        </w:rPr>
      </w:pPr>
      <w:r>
        <w:rPr>
          <w:rFonts w:hint="eastAsia" w:ascii="宋体" w:hAnsi="宋体" w:cs="宋体"/>
          <w:b/>
          <w:sz w:val="24"/>
          <w:lang w:val="en-US" w:eastAsia="zh-CN"/>
        </w:rPr>
        <w:t>②</w:t>
      </w:r>
      <w:r>
        <w:rPr>
          <w:rFonts w:hint="eastAsia" w:ascii="宋体" w:hAnsi="宋体" w:cs="宋体"/>
          <w:b/>
          <w:sz w:val="24"/>
        </w:rPr>
        <w:t>证明材料（附图）：</w:t>
      </w:r>
    </w:p>
    <w:p w14:paraId="7F060026">
      <w:pPr>
        <w:autoSpaceDE/>
        <w:autoSpaceDN/>
        <w:spacing w:line="360" w:lineRule="auto"/>
        <w:ind w:firstLine="420" w:firstLineChars="200"/>
        <w:rPr>
          <w:rFonts w:hint="eastAsia" w:asciiTheme="minorEastAsia" w:hAnsiTheme="minorEastAsia" w:eastAsiaTheme="minorEastAsia" w:cstheme="minorEastAsia"/>
          <w:sz w:val="21"/>
          <w:szCs w:val="21"/>
        </w:rPr>
      </w:pPr>
    </w:p>
    <w:p w14:paraId="721524E8">
      <w:pPr>
        <w:autoSpaceDE/>
        <w:autoSpaceDN/>
        <w:spacing w:line="360" w:lineRule="auto"/>
        <w:ind w:firstLine="420" w:firstLineChars="200"/>
        <w:rPr>
          <w:rFonts w:hint="eastAsia" w:asciiTheme="minorEastAsia" w:hAnsiTheme="minorEastAsia" w:eastAsiaTheme="minorEastAsia" w:cstheme="minorEastAsia"/>
          <w:sz w:val="21"/>
          <w:szCs w:val="21"/>
        </w:rPr>
      </w:pPr>
    </w:p>
    <w:p w14:paraId="7EA7E753">
      <w:pPr>
        <w:autoSpaceDE/>
        <w:autoSpaceDN/>
        <w:spacing w:line="360" w:lineRule="auto"/>
        <w:rPr>
          <w:rFonts w:hint="eastAsia" w:asciiTheme="minorEastAsia" w:hAnsiTheme="minorEastAsia" w:eastAsiaTheme="minorEastAsia" w:cstheme="minorEastAsia"/>
          <w:sz w:val="21"/>
          <w:szCs w:val="21"/>
        </w:rPr>
      </w:pPr>
    </w:p>
    <w:p w14:paraId="0F47A36B">
      <w:pPr>
        <w:autoSpaceDE/>
        <w:autoSpaceDN/>
        <w:spacing w:line="360" w:lineRule="auto"/>
        <w:rPr>
          <w:rFonts w:hint="eastAsia" w:asciiTheme="minorEastAsia" w:hAnsiTheme="minorEastAsia" w:eastAsiaTheme="minorEastAsia" w:cstheme="minorEastAsia"/>
          <w:sz w:val="21"/>
          <w:szCs w:val="21"/>
        </w:rPr>
      </w:pPr>
    </w:p>
    <w:p w14:paraId="0F702641">
      <w:pPr>
        <w:autoSpaceDE/>
        <w:autoSpaceDN/>
        <w:spacing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6.</w:t>
      </w:r>
      <w:r>
        <w:rPr>
          <w:rFonts w:hint="eastAsia" w:asciiTheme="minorEastAsia" w:hAnsiTheme="minorEastAsia" w:eastAsiaTheme="minorEastAsia" w:cstheme="minorEastAsia"/>
          <w:sz w:val="21"/>
          <w:szCs w:val="21"/>
        </w:rPr>
        <w:t>3 合理设置室外交流场地，促进信息沟通和感情交流，测评总分值为2分，按下列规则分别评分并累计：</w:t>
      </w:r>
    </w:p>
    <w:p w14:paraId="5CB9DD2C">
      <w:pPr>
        <w:autoSpaceDE/>
        <w:autoSpaceDN/>
        <w:spacing w:line="360" w:lineRule="auto"/>
        <w:ind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6.</w:t>
      </w:r>
      <w:r>
        <w:rPr>
          <w:rFonts w:hint="eastAsia" w:asciiTheme="minorEastAsia" w:hAnsiTheme="minorEastAsia" w:eastAsiaTheme="minorEastAsia" w:cstheme="minorEastAsia"/>
          <w:sz w:val="21"/>
          <w:szCs w:val="21"/>
        </w:rPr>
        <w:t>3.1 交流场地应设有相对充足的座椅，不小于每千人5座且不小于10座，得1.5分；</w:t>
      </w:r>
    </w:p>
    <w:p w14:paraId="363563A9">
      <w:pPr>
        <w:autoSpaceDE/>
        <w:autoSpaceDN/>
        <w:spacing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6.</w:t>
      </w:r>
      <w:r>
        <w:rPr>
          <w:rFonts w:hint="eastAsia" w:asciiTheme="minorEastAsia" w:hAnsiTheme="minorEastAsia" w:eastAsiaTheme="minorEastAsia" w:cstheme="minorEastAsia"/>
          <w:sz w:val="21"/>
          <w:szCs w:val="21"/>
        </w:rPr>
        <w:t>3.2 交流场地100m范围内设有直饮水设施，得0.5分。</w:t>
      </w:r>
      <w:bookmarkStart w:id="14" w:name="8_绿色与低碳"/>
      <w:bookmarkEnd w:id="14"/>
    </w:p>
    <w:p w14:paraId="525E4FA7">
      <w:pPr>
        <w:autoSpaceDE/>
        <w:autoSpaceDN/>
        <w:spacing w:line="360" w:lineRule="auto"/>
        <w:rPr>
          <w:rFonts w:hint="eastAsia" w:ascii="宋体" w:hAnsi="宋体" w:cs="宋体"/>
          <w:b/>
          <w:sz w:val="24"/>
        </w:rPr>
      </w:pPr>
      <w:r>
        <w:rPr>
          <w:rFonts w:hint="eastAsia" w:ascii="宋体" w:hAnsi="宋体" w:cs="宋体"/>
          <w:b/>
          <w:sz w:val="24"/>
          <w:lang w:val="en-US" w:eastAsia="zh-CN"/>
        </w:rPr>
        <w:t>①</w:t>
      </w:r>
      <w:r>
        <w:rPr>
          <w:rFonts w:hint="eastAsia" w:ascii="宋体" w:hAnsi="宋体" w:cs="宋体"/>
          <w:b/>
          <w:sz w:val="24"/>
        </w:rPr>
        <w:t>简要说明</w:t>
      </w:r>
    </w:p>
    <w:p w14:paraId="7B376C43">
      <w:pPr>
        <w:spacing w:before="156" w:beforeLines="50" w:after="156" w:afterLines="50"/>
        <w:rPr>
          <w:rFonts w:hint="eastAsia" w:ascii="宋体" w:hAnsi="宋体" w:cs="宋体"/>
          <w:b/>
          <w:sz w:val="24"/>
        </w:rPr>
      </w:pPr>
    </w:p>
    <w:p w14:paraId="7B02E68D">
      <w:pPr>
        <w:rPr>
          <w:rFonts w:hint="default" w:ascii="宋体" w:hAnsi="宋体" w:eastAsia="宋体" w:cs="宋体"/>
          <w:sz w:val="24"/>
          <w:lang w:val="en-US" w:eastAsia="zh-CN"/>
        </w:rPr>
      </w:pPr>
    </w:p>
    <w:p w14:paraId="0B9AAB7A">
      <w:pPr>
        <w:spacing w:line="360" w:lineRule="auto"/>
        <w:rPr>
          <w:rFonts w:hint="eastAsia" w:ascii="宋体" w:hAnsi="宋体" w:cs="宋体"/>
          <w:b/>
          <w:sz w:val="24"/>
        </w:rPr>
      </w:pPr>
      <w:r>
        <w:rPr>
          <w:rFonts w:hint="eastAsia" w:ascii="宋体" w:hAnsi="宋体" w:cs="宋体"/>
          <w:b/>
          <w:sz w:val="24"/>
          <w:lang w:val="en-US" w:eastAsia="zh-CN"/>
        </w:rPr>
        <w:t>②</w:t>
      </w:r>
      <w:r>
        <w:rPr>
          <w:rFonts w:hint="eastAsia" w:ascii="宋体" w:hAnsi="宋体" w:cs="宋体"/>
          <w:b/>
          <w:sz w:val="24"/>
        </w:rPr>
        <w:t>证明材料（附图）：</w:t>
      </w:r>
    </w:p>
    <w:p w14:paraId="4E66C23C">
      <w:pPr>
        <w:autoSpaceDE/>
        <w:autoSpaceDN/>
        <w:spacing w:line="360" w:lineRule="auto"/>
        <w:ind w:firstLine="420" w:firstLineChars="200"/>
        <w:rPr>
          <w:rFonts w:hint="eastAsia" w:asciiTheme="minorEastAsia" w:hAnsiTheme="minorEastAsia" w:eastAsiaTheme="minorEastAsia" w:cstheme="minorEastAsia"/>
          <w:sz w:val="21"/>
          <w:szCs w:val="21"/>
        </w:rPr>
      </w:pPr>
    </w:p>
    <w:p w14:paraId="183A8158">
      <w:pPr>
        <w:autoSpaceDE/>
        <w:autoSpaceDN/>
        <w:spacing w:line="360" w:lineRule="auto"/>
        <w:ind w:firstLine="420" w:firstLineChars="200"/>
        <w:rPr>
          <w:rFonts w:asciiTheme="minorEastAsia" w:hAnsiTheme="minorEastAsia" w:eastAsiaTheme="minorEastAsia" w:cstheme="minorEastAsia"/>
          <w:sz w:val="21"/>
          <w:szCs w:val="21"/>
        </w:rPr>
      </w:pPr>
      <w:bookmarkStart w:id="15" w:name="_GoBack"/>
      <w:bookmarkEnd w:id="15"/>
    </w:p>
    <w:sectPr>
      <w:footerReference r:id="rId3" w:type="default"/>
      <w:pgSz w:w="11910" w:h="16840"/>
      <w:pgMar w:top="1460" w:right="1559" w:bottom="1380" w:left="1559" w:header="0" w:footer="1198"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F3382">
    <w:pPr>
      <w:pStyle w:val="6"/>
      <w:spacing w:before="0" w:line="14" w:lineRule="auto"/>
      <w:ind w:left="0"/>
      <w:rPr>
        <w:sz w:val="20"/>
      </w:rPr>
    </w:pPr>
    <w:r>
      <w:rPr>
        <w:sz w:val="20"/>
      </w:rPr>
      <mc:AlternateContent>
        <mc:Choice Requires="wps">
          <w:drawing>
            <wp:anchor distT="0" distB="0" distL="0" distR="0" simplePos="0" relativeHeight="251659264" behindDoc="1" locked="0" layoutInCell="1" allowOverlap="1">
              <wp:simplePos x="0" y="0"/>
              <wp:positionH relativeFrom="page">
                <wp:posOffset>3690620</wp:posOffset>
              </wp:positionH>
              <wp:positionV relativeFrom="page">
                <wp:posOffset>9791065</wp:posOffset>
              </wp:positionV>
              <wp:extent cx="177800" cy="194310"/>
              <wp:effectExtent l="0" t="0" r="0" b="0"/>
              <wp:wrapNone/>
              <wp:docPr id="1" name="Textbox 1"/>
              <wp:cNvGraphicFramePr/>
              <a:graphic xmlns:a="http://schemas.openxmlformats.org/drawingml/2006/main">
                <a:graphicData uri="http://schemas.microsoft.com/office/word/2010/wordprocessingShape">
                  <wps:wsp>
                    <wps:cNvSpPr txBox="1"/>
                    <wps:spPr>
                      <a:xfrm>
                        <a:off x="0" y="0"/>
                        <a:ext cx="177800" cy="194310"/>
                      </a:xfrm>
                      <a:prstGeom prst="rect">
                        <a:avLst/>
                      </a:prstGeom>
                    </wps:spPr>
                    <wps:txbx>
                      <w:txbxContent>
                        <w:p w14:paraId="6F863CC3">
                          <w:pPr>
                            <w:pStyle w:val="6"/>
                            <w:spacing w:before="10"/>
                            <w:ind w:left="2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34</w:t>
                          </w:r>
                          <w:r>
                            <w:rPr>
                              <w:rFonts w:ascii="Times New Roman"/>
                              <w:spacing w:val="-5"/>
                            </w:rPr>
                            <w:fldChar w:fldCharType="end"/>
                          </w:r>
                        </w:p>
                      </w:txbxContent>
                    </wps:txbx>
                    <wps:bodyPr wrap="square" lIns="0" tIns="0" rIns="0" bIns="0" rtlCol="0">
                      <a:noAutofit/>
                    </wps:bodyPr>
                  </wps:wsp>
                </a:graphicData>
              </a:graphic>
            </wp:anchor>
          </w:drawing>
        </mc:Choice>
        <mc:Fallback>
          <w:pict>
            <v:shape id="Textbox 1" o:spid="_x0000_s1026" o:spt="202" type="#_x0000_t202" style="position:absolute;left:0pt;margin-left:290.6pt;margin-top:770.95pt;height:15.3pt;width:14pt;mso-position-horizontal-relative:page;mso-position-vertical-relative:page;z-index:-251657216;mso-width-relative:page;mso-height-relative:page;" filled="f" stroked="f" coordsize="21600,21600" o:gfxdata="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Q&#10;o3FC2gAAAA0BAAAPAAAAAAAAAAEAIAAAACIAAABkcnMvZG93bnJldi54bWxQSwECFAAUAAAACACH&#10;TuJAfHMXXbABAABzAwAADgAAAAAAAAABACAAAAApAQAAZHJzL2Uyb0RvYy54bWxQSwUGAAAAAAYA&#10;BgBZAQAASwUAAAAA&#10;">
              <v:fill on="f" focussize="0,0"/>
              <v:stroke on="f"/>
              <v:imagedata o:title=""/>
              <o:lock v:ext="edit" aspectratio="f"/>
              <v:textbox inset="0mm,0mm,0mm,0mm">
                <w:txbxContent>
                  <w:p w14:paraId="6F863CC3">
                    <w:pPr>
                      <w:pStyle w:val="6"/>
                      <w:spacing w:before="10"/>
                      <w:ind w:left="20"/>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34</w:t>
                    </w:r>
                    <w:r>
                      <w:rPr>
                        <w:rFonts w:ascii="Times New Roman"/>
                        <w:spacing w:val="-5"/>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cumentProtection w:enforcement="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
  <w:rsids>
    <w:rsidRoot w:val="002C4F2A"/>
    <w:rsid w:val="00034793"/>
    <w:rsid w:val="000A3067"/>
    <w:rsid w:val="000F6ECB"/>
    <w:rsid w:val="00113408"/>
    <w:rsid w:val="00136A27"/>
    <w:rsid w:val="00140ED1"/>
    <w:rsid w:val="00143BCE"/>
    <w:rsid w:val="00191F69"/>
    <w:rsid w:val="00243E4E"/>
    <w:rsid w:val="002530F2"/>
    <w:rsid w:val="002C4F2A"/>
    <w:rsid w:val="002D3AE6"/>
    <w:rsid w:val="00310D5D"/>
    <w:rsid w:val="00357807"/>
    <w:rsid w:val="00397A4F"/>
    <w:rsid w:val="003F3A96"/>
    <w:rsid w:val="00423802"/>
    <w:rsid w:val="004330F7"/>
    <w:rsid w:val="00445ED4"/>
    <w:rsid w:val="004C16E1"/>
    <w:rsid w:val="0052659A"/>
    <w:rsid w:val="00551EF3"/>
    <w:rsid w:val="00574C8A"/>
    <w:rsid w:val="00587ECD"/>
    <w:rsid w:val="005A310C"/>
    <w:rsid w:val="005B52FA"/>
    <w:rsid w:val="005E1591"/>
    <w:rsid w:val="00632270"/>
    <w:rsid w:val="006A2EF0"/>
    <w:rsid w:val="006C3836"/>
    <w:rsid w:val="006C5243"/>
    <w:rsid w:val="006D1C51"/>
    <w:rsid w:val="006E0AF1"/>
    <w:rsid w:val="006F4ED0"/>
    <w:rsid w:val="006F55F1"/>
    <w:rsid w:val="007C3262"/>
    <w:rsid w:val="007F50ED"/>
    <w:rsid w:val="008A194D"/>
    <w:rsid w:val="008B04D0"/>
    <w:rsid w:val="008B7A9F"/>
    <w:rsid w:val="00950C5C"/>
    <w:rsid w:val="00976E86"/>
    <w:rsid w:val="00A20B47"/>
    <w:rsid w:val="00A325F7"/>
    <w:rsid w:val="00A87C74"/>
    <w:rsid w:val="00AC3DAD"/>
    <w:rsid w:val="00AC434A"/>
    <w:rsid w:val="00AF5434"/>
    <w:rsid w:val="00B355ED"/>
    <w:rsid w:val="00B470AA"/>
    <w:rsid w:val="00C60C85"/>
    <w:rsid w:val="00C829D8"/>
    <w:rsid w:val="00C870DB"/>
    <w:rsid w:val="00D51B0A"/>
    <w:rsid w:val="00D63AD6"/>
    <w:rsid w:val="00D81920"/>
    <w:rsid w:val="00D95028"/>
    <w:rsid w:val="00D9539A"/>
    <w:rsid w:val="00DA5382"/>
    <w:rsid w:val="00E43241"/>
    <w:rsid w:val="00E53F65"/>
    <w:rsid w:val="00F404BB"/>
    <w:rsid w:val="00F543C9"/>
    <w:rsid w:val="00FE71FB"/>
    <w:rsid w:val="00FE77E8"/>
    <w:rsid w:val="02AA40B3"/>
    <w:rsid w:val="02C32A21"/>
    <w:rsid w:val="02F57F7F"/>
    <w:rsid w:val="032205B8"/>
    <w:rsid w:val="03563B89"/>
    <w:rsid w:val="0359122A"/>
    <w:rsid w:val="03DC24EC"/>
    <w:rsid w:val="054F43E6"/>
    <w:rsid w:val="061D5BB6"/>
    <w:rsid w:val="062852B3"/>
    <w:rsid w:val="07167816"/>
    <w:rsid w:val="076B2340"/>
    <w:rsid w:val="078732E8"/>
    <w:rsid w:val="093D7F2C"/>
    <w:rsid w:val="09723465"/>
    <w:rsid w:val="0974025A"/>
    <w:rsid w:val="0AFF5395"/>
    <w:rsid w:val="0B9856E5"/>
    <w:rsid w:val="0BA7404F"/>
    <w:rsid w:val="0BC7049F"/>
    <w:rsid w:val="0BE56BDA"/>
    <w:rsid w:val="0C341FCF"/>
    <w:rsid w:val="0C594818"/>
    <w:rsid w:val="0CDB347F"/>
    <w:rsid w:val="0D476D86"/>
    <w:rsid w:val="0EAD69D3"/>
    <w:rsid w:val="0EFD56D6"/>
    <w:rsid w:val="0F6800D6"/>
    <w:rsid w:val="0FC10C91"/>
    <w:rsid w:val="102A3388"/>
    <w:rsid w:val="110C01F0"/>
    <w:rsid w:val="11BF7AE8"/>
    <w:rsid w:val="13F13CC6"/>
    <w:rsid w:val="14832BEF"/>
    <w:rsid w:val="14CD744E"/>
    <w:rsid w:val="15BB421C"/>
    <w:rsid w:val="16E33827"/>
    <w:rsid w:val="1731785B"/>
    <w:rsid w:val="1780440A"/>
    <w:rsid w:val="17B44371"/>
    <w:rsid w:val="1AE132FC"/>
    <w:rsid w:val="1B5E2C9F"/>
    <w:rsid w:val="1C3B6584"/>
    <w:rsid w:val="1CAC737D"/>
    <w:rsid w:val="1CDC7B67"/>
    <w:rsid w:val="1DDC6523"/>
    <w:rsid w:val="1EF849DE"/>
    <w:rsid w:val="21B01161"/>
    <w:rsid w:val="23373518"/>
    <w:rsid w:val="23D556CB"/>
    <w:rsid w:val="2434037D"/>
    <w:rsid w:val="24D65713"/>
    <w:rsid w:val="266A4CCF"/>
    <w:rsid w:val="26CE487B"/>
    <w:rsid w:val="272C025E"/>
    <w:rsid w:val="289F3AC2"/>
    <w:rsid w:val="28E05A89"/>
    <w:rsid w:val="298C78D4"/>
    <w:rsid w:val="29E91FC7"/>
    <w:rsid w:val="2A421FA9"/>
    <w:rsid w:val="2A943890"/>
    <w:rsid w:val="2AC84E42"/>
    <w:rsid w:val="2BB51544"/>
    <w:rsid w:val="2C4D5EF8"/>
    <w:rsid w:val="2C7D1D44"/>
    <w:rsid w:val="2CA53DBF"/>
    <w:rsid w:val="2CB33700"/>
    <w:rsid w:val="2CC203FD"/>
    <w:rsid w:val="2DF41E15"/>
    <w:rsid w:val="2E9D1016"/>
    <w:rsid w:val="2EB00F85"/>
    <w:rsid w:val="2FA16BA3"/>
    <w:rsid w:val="31165B73"/>
    <w:rsid w:val="31667E8F"/>
    <w:rsid w:val="31B176A4"/>
    <w:rsid w:val="32544F10"/>
    <w:rsid w:val="34192C49"/>
    <w:rsid w:val="34275CD1"/>
    <w:rsid w:val="34445E24"/>
    <w:rsid w:val="34EF00C7"/>
    <w:rsid w:val="35D86ED6"/>
    <w:rsid w:val="36A66A34"/>
    <w:rsid w:val="36CC4EFB"/>
    <w:rsid w:val="399838AD"/>
    <w:rsid w:val="3AA5023F"/>
    <w:rsid w:val="3B4A0F74"/>
    <w:rsid w:val="3BB344C6"/>
    <w:rsid w:val="3BFD075B"/>
    <w:rsid w:val="3C2615B8"/>
    <w:rsid w:val="3E8F2F80"/>
    <w:rsid w:val="3F1828C8"/>
    <w:rsid w:val="3F4E758D"/>
    <w:rsid w:val="3FAA7616"/>
    <w:rsid w:val="413D667A"/>
    <w:rsid w:val="41A430E8"/>
    <w:rsid w:val="42263B79"/>
    <w:rsid w:val="42C208A6"/>
    <w:rsid w:val="43187138"/>
    <w:rsid w:val="44966BBE"/>
    <w:rsid w:val="47151595"/>
    <w:rsid w:val="473F5C1E"/>
    <w:rsid w:val="48687BA2"/>
    <w:rsid w:val="48D20A29"/>
    <w:rsid w:val="490C2FE5"/>
    <w:rsid w:val="4A4F680E"/>
    <w:rsid w:val="4C412B99"/>
    <w:rsid w:val="4C7D739B"/>
    <w:rsid w:val="4C8E3C10"/>
    <w:rsid w:val="4D4507F2"/>
    <w:rsid w:val="4E8D0EFA"/>
    <w:rsid w:val="4FDF2470"/>
    <w:rsid w:val="50666B6A"/>
    <w:rsid w:val="50FA657F"/>
    <w:rsid w:val="520D7BA7"/>
    <w:rsid w:val="52C73562"/>
    <w:rsid w:val="538C75F7"/>
    <w:rsid w:val="53FE1FFE"/>
    <w:rsid w:val="54507888"/>
    <w:rsid w:val="5468643B"/>
    <w:rsid w:val="54D46FD4"/>
    <w:rsid w:val="555A0F92"/>
    <w:rsid w:val="555B0397"/>
    <w:rsid w:val="55B20026"/>
    <w:rsid w:val="55C91693"/>
    <w:rsid w:val="571B4600"/>
    <w:rsid w:val="580C2764"/>
    <w:rsid w:val="58620F5C"/>
    <w:rsid w:val="58DE105C"/>
    <w:rsid w:val="59D44EC7"/>
    <w:rsid w:val="5ACF163E"/>
    <w:rsid w:val="5D3119D1"/>
    <w:rsid w:val="5DE253D8"/>
    <w:rsid w:val="5DE47240"/>
    <w:rsid w:val="5E0A2187"/>
    <w:rsid w:val="5E2D4789"/>
    <w:rsid w:val="5F731644"/>
    <w:rsid w:val="5F7753FF"/>
    <w:rsid w:val="5FED2422"/>
    <w:rsid w:val="600336B6"/>
    <w:rsid w:val="60472B8E"/>
    <w:rsid w:val="60F431A7"/>
    <w:rsid w:val="61BE7764"/>
    <w:rsid w:val="61C651C9"/>
    <w:rsid w:val="621D4351"/>
    <w:rsid w:val="6534088C"/>
    <w:rsid w:val="674401ED"/>
    <w:rsid w:val="677D16EC"/>
    <w:rsid w:val="680A2475"/>
    <w:rsid w:val="68827D2D"/>
    <w:rsid w:val="691010BA"/>
    <w:rsid w:val="6A5D7AD9"/>
    <w:rsid w:val="6A71429D"/>
    <w:rsid w:val="6AA41040"/>
    <w:rsid w:val="6AD1407E"/>
    <w:rsid w:val="6AF6481F"/>
    <w:rsid w:val="6B8C1580"/>
    <w:rsid w:val="6C50120B"/>
    <w:rsid w:val="6D792307"/>
    <w:rsid w:val="6DA63BE6"/>
    <w:rsid w:val="6E4F72AA"/>
    <w:rsid w:val="6EEF4EEB"/>
    <w:rsid w:val="6F850DFE"/>
    <w:rsid w:val="6FAF1785"/>
    <w:rsid w:val="706758D9"/>
    <w:rsid w:val="70A9092A"/>
    <w:rsid w:val="716F1CA4"/>
    <w:rsid w:val="71EC6076"/>
    <w:rsid w:val="72E552A7"/>
    <w:rsid w:val="73276853"/>
    <w:rsid w:val="733F4B8F"/>
    <w:rsid w:val="73BF2AD8"/>
    <w:rsid w:val="73DF0A74"/>
    <w:rsid w:val="74214904"/>
    <w:rsid w:val="75106E1F"/>
    <w:rsid w:val="75913AF6"/>
    <w:rsid w:val="75C22B6F"/>
    <w:rsid w:val="75ED511E"/>
    <w:rsid w:val="76392124"/>
    <w:rsid w:val="7714227D"/>
    <w:rsid w:val="77593AF9"/>
    <w:rsid w:val="77D75B59"/>
    <w:rsid w:val="77EA6029"/>
    <w:rsid w:val="790E456D"/>
    <w:rsid w:val="7916458E"/>
    <w:rsid w:val="79864D87"/>
    <w:rsid w:val="799E3D44"/>
    <w:rsid w:val="7A264C90"/>
    <w:rsid w:val="7AC313F4"/>
    <w:rsid w:val="7B1F0E2A"/>
    <w:rsid w:val="7B400768"/>
    <w:rsid w:val="7C993A7C"/>
    <w:rsid w:val="7D4B5792"/>
    <w:rsid w:val="7DCC0473"/>
    <w:rsid w:val="7DD359DC"/>
    <w:rsid w:val="7E2857B4"/>
    <w:rsid w:val="7E5440A2"/>
    <w:rsid w:val="7E63628A"/>
    <w:rsid w:val="7F2B48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1"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zh-CN" w:bidi="ar-SA"/>
    </w:rPr>
  </w:style>
  <w:style w:type="paragraph" w:styleId="2">
    <w:name w:val="heading 1"/>
    <w:basedOn w:val="1"/>
    <w:qFormat/>
    <w:uiPriority w:val="1"/>
    <w:pPr>
      <w:spacing w:before="31"/>
      <w:ind w:left="359" w:hanging="360"/>
      <w:jc w:val="center"/>
      <w:outlineLvl w:val="0"/>
    </w:pPr>
    <w:rPr>
      <w:b/>
      <w:bCs/>
      <w:sz w:val="36"/>
      <w:szCs w:val="36"/>
    </w:rPr>
  </w:style>
  <w:style w:type="paragraph" w:styleId="3">
    <w:name w:val="heading 2"/>
    <w:basedOn w:val="1"/>
    <w:qFormat/>
    <w:uiPriority w:val="1"/>
    <w:pPr>
      <w:spacing w:before="303"/>
      <w:ind w:left="4074" w:hanging="488"/>
      <w:outlineLvl w:val="1"/>
    </w:pPr>
    <w:rPr>
      <w:b/>
      <w:bCs/>
      <w:sz w:val="28"/>
      <w:szCs w:val="28"/>
    </w:rPr>
  </w:style>
  <w:style w:type="paragraph" w:styleId="4">
    <w:name w:val="heading 3"/>
    <w:basedOn w:val="1"/>
    <w:qFormat/>
    <w:uiPriority w:val="1"/>
    <w:pPr>
      <w:spacing w:before="247"/>
      <w:ind w:left="1236"/>
      <w:outlineLvl w:val="2"/>
    </w:pPr>
    <w:rPr>
      <w:b/>
      <w:bCs/>
      <w:sz w:val="24"/>
      <w:szCs w:val="24"/>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5"/>
    <w:qFormat/>
    <w:uiPriority w:val="0"/>
  </w:style>
  <w:style w:type="paragraph" w:styleId="6">
    <w:name w:val="Body Text"/>
    <w:basedOn w:val="1"/>
    <w:qFormat/>
    <w:uiPriority w:val="1"/>
    <w:pPr>
      <w:spacing w:before="156"/>
      <w:ind w:left="240"/>
    </w:pPr>
    <w:rPr>
      <w:sz w:val="24"/>
      <w:szCs w:val="24"/>
    </w:rPr>
  </w:style>
  <w:style w:type="paragraph" w:styleId="7">
    <w:name w:val="toc 3"/>
    <w:basedOn w:val="1"/>
    <w:qFormat/>
    <w:uiPriority w:val="1"/>
    <w:pPr>
      <w:spacing w:before="151"/>
      <w:ind w:left="787" w:hanging="326"/>
    </w:pPr>
    <w:rPr>
      <w:rFonts w:ascii="等线" w:hAnsi="等线" w:eastAsia="等线" w:cs="等线"/>
    </w:rPr>
  </w:style>
  <w:style w:type="paragraph" w:styleId="8">
    <w:name w:val="Balloon Text"/>
    <w:basedOn w:val="1"/>
    <w:link w:val="27"/>
    <w:qFormat/>
    <w:uiPriority w:val="0"/>
    <w:rPr>
      <w:sz w:val="18"/>
      <w:szCs w:val="18"/>
    </w:rPr>
  </w:style>
  <w:style w:type="paragraph" w:styleId="9">
    <w:name w:val="footer"/>
    <w:basedOn w:val="1"/>
    <w:link w:val="29"/>
    <w:qFormat/>
    <w:uiPriority w:val="0"/>
    <w:pPr>
      <w:tabs>
        <w:tab w:val="center" w:pos="4153"/>
        <w:tab w:val="right" w:pos="8306"/>
      </w:tabs>
      <w:snapToGrid w:val="0"/>
    </w:pPr>
    <w:rPr>
      <w:sz w:val="18"/>
      <w:szCs w:val="18"/>
    </w:rPr>
  </w:style>
  <w:style w:type="paragraph" w:styleId="10">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qFormat/>
    <w:uiPriority w:val="1"/>
    <w:pPr>
      <w:spacing w:before="149"/>
      <w:ind w:left="165" w:hanging="165"/>
      <w:jc w:val="center"/>
    </w:pPr>
  </w:style>
  <w:style w:type="paragraph" w:styleId="12">
    <w:name w:val="toc 2"/>
    <w:basedOn w:val="1"/>
    <w:qFormat/>
    <w:uiPriority w:val="1"/>
    <w:pPr>
      <w:spacing w:before="149"/>
      <w:ind w:left="240"/>
    </w:pPr>
  </w:style>
  <w:style w:type="paragraph" w:styleId="13">
    <w:name w:val="Title"/>
    <w:basedOn w:val="1"/>
    <w:qFormat/>
    <w:uiPriority w:val="1"/>
    <w:pPr>
      <w:ind w:left="1236" w:right="1232"/>
      <w:jc w:val="center"/>
    </w:pPr>
    <w:rPr>
      <w:sz w:val="44"/>
      <w:szCs w:val="44"/>
    </w:rPr>
  </w:style>
  <w:style w:type="paragraph" w:styleId="14">
    <w:name w:val="annotation subject"/>
    <w:basedOn w:val="5"/>
    <w:next w:val="5"/>
    <w:link w:val="26"/>
    <w:qFormat/>
    <w:uiPriority w:val="0"/>
    <w:rPr>
      <w:b/>
      <w:bCs/>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annotation reference"/>
    <w:basedOn w:val="17"/>
    <w:qFormat/>
    <w:uiPriority w:val="0"/>
    <w:rPr>
      <w:sz w:val="21"/>
      <w:szCs w:val="21"/>
    </w:rPr>
  </w:style>
  <w:style w:type="table" w:customStyle="1" w:styleId="19">
    <w:name w:val="Table Normal"/>
    <w:semiHidden/>
    <w:unhideWhenUsed/>
    <w:qFormat/>
    <w:uiPriority w:val="2"/>
    <w:tblPr>
      <w:tblCellMar>
        <w:top w:w="0" w:type="dxa"/>
        <w:left w:w="0" w:type="dxa"/>
        <w:bottom w:w="0" w:type="dxa"/>
        <w:right w:w="0" w:type="dxa"/>
      </w:tblCellMar>
    </w:tblPr>
  </w:style>
  <w:style w:type="paragraph" w:styleId="20">
    <w:name w:val="List Paragraph"/>
    <w:basedOn w:val="1"/>
    <w:qFormat/>
    <w:uiPriority w:val="1"/>
    <w:pPr>
      <w:spacing w:before="156"/>
      <w:ind w:left="240" w:hanging="240"/>
    </w:pPr>
  </w:style>
  <w:style w:type="paragraph" w:customStyle="1" w:styleId="21">
    <w:name w:val="Table Paragraph"/>
    <w:basedOn w:val="1"/>
    <w:qFormat/>
    <w:uiPriority w:val="1"/>
    <w:pPr>
      <w:spacing w:before="121"/>
      <w:ind w:left="8"/>
      <w:jc w:val="center"/>
    </w:pPr>
  </w:style>
  <w:style w:type="paragraph" w:customStyle="1" w:styleId="22">
    <w:name w:val="WPSOffice手动目录 1"/>
    <w:qFormat/>
    <w:uiPriority w:val="0"/>
    <w:rPr>
      <w:rFonts w:asciiTheme="minorHAnsi" w:hAnsiTheme="minorHAnsi" w:eastAsiaTheme="minorEastAsia" w:cstheme="minorBidi"/>
      <w:lang w:val="en-US" w:eastAsia="zh-CN" w:bidi="ar-SA"/>
    </w:rPr>
  </w:style>
  <w:style w:type="paragraph" w:customStyle="1" w:styleId="23">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24">
    <w:name w:val="WPSOffice手动目录 3"/>
    <w:qFormat/>
    <w:uiPriority w:val="0"/>
    <w:pPr>
      <w:ind w:left="400" w:leftChars="400"/>
    </w:pPr>
    <w:rPr>
      <w:rFonts w:asciiTheme="minorHAnsi" w:hAnsiTheme="minorHAnsi" w:eastAsiaTheme="minorEastAsia" w:cstheme="minorBidi"/>
      <w:lang w:val="en-US" w:eastAsia="zh-CN" w:bidi="ar-SA"/>
    </w:rPr>
  </w:style>
  <w:style w:type="character" w:customStyle="1" w:styleId="25">
    <w:name w:val="批注文字 Char"/>
    <w:basedOn w:val="17"/>
    <w:link w:val="5"/>
    <w:qFormat/>
    <w:uiPriority w:val="0"/>
    <w:rPr>
      <w:rFonts w:ascii="宋体" w:hAnsi="宋体" w:eastAsia="宋体" w:cs="宋体"/>
      <w:sz w:val="22"/>
      <w:szCs w:val="22"/>
    </w:rPr>
  </w:style>
  <w:style w:type="character" w:customStyle="1" w:styleId="26">
    <w:name w:val="批注主题 Char"/>
    <w:basedOn w:val="25"/>
    <w:link w:val="14"/>
    <w:qFormat/>
    <w:uiPriority w:val="0"/>
    <w:rPr>
      <w:rFonts w:ascii="宋体" w:hAnsi="宋体" w:eastAsia="宋体" w:cs="宋体"/>
      <w:b/>
      <w:bCs/>
      <w:sz w:val="22"/>
      <w:szCs w:val="22"/>
    </w:rPr>
  </w:style>
  <w:style w:type="character" w:customStyle="1" w:styleId="27">
    <w:name w:val="批注框文本 Char"/>
    <w:basedOn w:val="17"/>
    <w:link w:val="8"/>
    <w:qFormat/>
    <w:uiPriority w:val="0"/>
    <w:rPr>
      <w:rFonts w:ascii="宋体" w:hAnsi="宋体" w:eastAsia="宋体" w:cs="宋体"/>
      <w:sz w:val="18"/>
      <w:szCs w:val="18"/>
    </w:rPr>
  </w:style>
  <w:style w:type="character" w:customStyle="1" w:styleId="28">
    <w:name w:val="页眉 Char"/>
    <w:basedOn w:val="17"/>
    <w:link w:val="10"/>
    <w:qFormat/>
    <w:uiPriority w:val="0"/>
    <w:rPr>
      <w:rFonts w:ascii="宋体" w:hAnsi="宋体" w:eastAsia="宋体" w:cs="宋体"/>
      <w:sz w:val="18"/>
      <w:szCs w:val="18"/>
    </w:rPr>
  </w:style>
  <w:style w:type="character" w:customStyle="1" w:styleId="29">
    <w:name w:val="页脚 Char"/>
    <w:basedOn w:val="17"/>
    <w:link w:val="9"/>
    <w:qFormat/>
    <w:uiPriority w:val="0"/>
    <w:rPr>
      <w:rFonts w:ascii="宋体" w:hAnsi="宋体" w:eastAsia="宋体" w:cs="宋体"/>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9325</Words>
  <Characters>10625</Characters>
  <Lines>179</Lines>
  <Paragraphs>50</Paragraphs>
  <TotalTime>1109</TotalTime>
  <ScaleCrop>false</ScaleCrop>
  <LinksUpToDate>false</LinksUpToDate>
  <CharactersWithSpaces>10862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2025-08-07T07:38:00Z</dcterms:created>
  <dc:creator>JKY100</dc:creator>
  <cp:lastModifiedBy>习文秋</cp:lastModifiedBy>
  <dcterms:modified xsi:type="dcterms:W3CDTF">2025-09-26T01:28:32Z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2025-05-01T00:00:00Z</vt:filetime>
  </property>
  <property fmtid="{D5CDD505-2E9C-101B-9397-08002B2CF9AE}" pid="3" name="Creator">
    <vt:lpwstr>WPS 文字</vt:lpwstr>
  </property>
  <property fmtid="{D5CDD505-2E9C-101B-9397-08002B2CF9AE}" pid="4" name="LastSaved">
    <vt:filetime>2025-08-07T00:00:00Z</vt:filetime>
  </property>
  <property fmtid="{D5CDD505-2E9C-101B-9397-08002B2CF9AE}" pid="5" name="SourceModified">
    <vt:lpwstr>D:20250501092429+08'00'</vt:lpwstr>
  </property>
  <property fmtid="{D5CDD505-2E9C-101B-9397-08002B2CF9AE}" pid="6" name="KSOProductBuildVer">
    <vt:lpwstr>2052-12.1.0.22529</vt:lpwstr>
  </property>
  <property fmtid="{D5CDD505-2E9C-101B-9397-08002B2CF9AE}" pid="7" name="ICV">
    <vt:lpwstr>E7A786CBE387409D99C7EF5A797535CF_13</vt:lpwstr>
  </property>
  <property fmtid="{D5CDD505-2E9C-101B-9397-08002B2CF9AE}" pid="8" name="KSOTemplateDocerSaveRecord">
    <vt:lpwstr>eyJoZGlkIjoiMzEwNTM5NzYwMDRjMzkwZTVkZjY2ODkwMGIxNGU0OTUiLCJ1c2VySWQiOiI0NDgwNzQ2NDUifQ==</vt:lpwstr>
  </property>
</Properties>
</file>